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92" w:rsidRPr="00BC5397" w:rsidRDefault="007D3476" w:rsidP="00BC5397">
      <w:pPr>
        <w:jc w:val="center"/>
      </w:pPr>
      <w:r>
        <w:rPr>
          <w:noProof/>
          <w:lang w:eastAsia="en-GB"/>
        </w:rPr>
        <w:drawing>
          <wp:anchor distT="0" distB="0" distL="114300" distR="114300" simplePos="0" relativeHeight="251657728" behindDoc="0" locked="0" layoutInCell="0" allowOverlap="1">
            <wp:simplePos x="0" y="0"/>
            <wp:positionH relativeFrom="column">
              <wp:posOffset>2493010</wp:posOffset>
            </wp:positionH>
            <wp:positionV relativeFrom="paragraph">
              <wp:posOffset>-158750</wp:posOffset>
            </wp:positionV>
            <wp:extent cx="1409700" cy="923925"/>
            <wp:effectExtent l="19050" t="0" r="0" b="0"/>
            <wp:wrapTopAndBottom/>
            <wp:docPr id="2" name="Picture 2" descr="Description: assembl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ssemblylogo[1]"/>
                    <pic:cNvPicPr>
                      <a:picLocks noChangeAspect="1" noChangeArrowheads="1"/>
                    </pic:cNvPicPr>
                  </pic:nvPicPr>
                  <pic:blipFill>
                    <a:blip r:embed="rId9" cstate="print"/>
                    <a:srcRect/>
                    <a:stretch>
                      <a:fillRect/>
                    </a:stretch>
                  </pic:blipFill>
                  <pic:spPr bwMode="auto">
                    <a:xfrm>
                      <a:off x="0" y="0"/>
                      <a:ext cx="1409700" cy="923925"/>
                    </a:xfrm>
                    <a:prstGeom prst="rect">
                      <a:avLst/>
                    </a:prstGeom>
                    <a:noFill/>
                    <a:ln w="9525">
                      <a:noFill/>
                      <a:miter lim="800000"/>
                      <a:headEnd/>
                      <a:tailEnd/>
                    </a:ln>
                  </pic:spPr>
                </pic:pic>
              </a:graphicData>
            </a:graphic>
          </wp:anchor>
        </w:drawing>
      </w:r>
      <w:r w:rsidR="00321192" w:rsidRPr="00321192">
        <w:rPr>
          <w:rFonts w:ascii="Arial" w:hAnsi="Arial" w:cs="Arial"/>
          <w:b/>
        </w:rPr>
        <w:t>Northern Ireland</w:t>
      </w:r>
    </w:p>
    <w:p w:rsidR="00BC5397" w:rsidRDefault="00BC5397" w:rsidP="00BC5397">
      <w:pPr>
        <w:jc w:val="center"/>
        <w:rPr>
          <w:rFonts w:ascii="Arial" w:hAnsi="Arial" w:cs="Arial"/>
          <w:b/>
        </w:rPr>
      </w:pPr>
      <w:r>
        <w:rPr>
          <w:rFonts w:ascii="Arial" w:hAnsi="Arial" w:cs="Arial"/>
          <w:b/>
        </w:rPr>
        <w:t>Assembly</w:t>
      </w:r>
    </w:p>
    <w:p w:rsidR="00A957DB" w:rsidRDefault="00A957DB" w:rsidP="00BC5397">
      <w:pPr>
        <w:jc w:val="center"/>
        <w:rPr>
          <w:rFonts w:ascii="Arial" w:hAnsi="Arial" w:cs="Arial"/>
          <w:b/>
        </w:rPr>
      </w:pPr>
    </w:p>
    <w:p w:rsidR="00A957DB" w:rsidRDefault="00A957DB" w:rsidP="00A957DB">
      <w:pPr>
        <w:jc w:val="center"/>
        <w:rPr>
          <w:rFonts w:ascii="Arial" w:hAnsi="Arial" w:cs="Arial"/>
          <w:b/>
        </w:rPr>
      </w:pPr>
      <w:r w:rsidRPr="00BC5397">
        <w:rPr>
          <w:rFonts w:ascii="Arial" w:hAnsi="Arial" w:cs="Arial"/>
          <w:b/>
        </w:rPr>
        <w:t>Assembly and Executive Review Committee</w:t>
      </w:r>
    </w:p>
    <w:p w:rsidR="00A957DB" w:rsidRDefault="004C7CAB" w:rsidP="004C7CAB">
      <w:pPr>
        <w:tabs>
          <w:tab w:val="left" w:pos="4186"/>
        </w:tabs>
        <w:rPr>
          <w:rFonts w:ascii="Arial" w:hAnsi="Arial" w:cs="Arial"/>
          <w:b/>
        </w:rPr>
      </w:pPr>
      <w:r>
        <w:rPr>
          <w:rFonts w:ascii="Arial" w:hAnsi="Arial" w:cs="Arial"/>
          <w:b/>
        </w:rPr>
        <w:tab/>
      </w:r>
    </w:p>
    <w:p w:rsidR="00840B1D" w:rsidRDefault="00A957DB" w:rsidP="00F43B2D">
      <w:pPr>
        <w:jc w:val="center"/>
        <w:rPr>
          <w:rFonts w:ascii="Arial" w:hAnsi="Arial" w:cs="Arial"/>
          <w:b/>
        </w:rPr>
      </w:pPr>
      <w:r w:rsidRPr="00BC5397">
        <w:rPr>
          <w:rFonts w:ascii="Arial" w:hAnsi="Arial" w:cs="Arial"/>
          <w:b/>
        </w:rPr>
        <w:t>S</w:t>
      </w:r>
      <w:r w:rsidR="003A2012">
        <w:rPr>
          <w:rFonts w:ascii="Arial" w:hAnsi="Arial" w:cs="Arial"/>
          <w:b/>
        </w:rPr>
        <w:t>takeholder ‘Call for Evidence’ P</w:t>
      </w:r>
      <w:r w:rsidRPr="00BC5397">
        <w:rPr>
          <w:rFonts w:ascii="Arial" w:hAnsi="Arial" w:cs="Arial"/>
          <w:b/>
        </w:rPr>
        <w:t>aper</w:t>
      </w:r>
      <w:r>
        <w:rPr>
          <w:rFonts w:ascii="Arial" w:hAnsi="Arial" w:cs="Arial"/>
          <w:b/>
        </w:rPr>
        <w:t xml:space="preserve"> on Review of </w:t>
      </w:r>
      <w:r w:rsidR="003A2012">
        <w:rPr>
          <w:rFonts w:ascii="Arial" w:hAnsi="Arial" w:cs="Arial"/>
          <w:b/>
        </w:rPr>
        <w:t>D</w:t>
      </w:r>
      <w:r w:rsidR="00F43B2D">
        <w:rPr>
          <w:rFonts w:ascii="Arial" w:hAnsi="Arial" w:cs="Arial"/>
          <w:b/>
        </w:rPr>
        <w:t xml:space="preserve">’Hondt; </w:t>
      </w:r>
    </w:p>
    <w:p w:rsidR="00A957DB" w:rsidRPr="00321192" w:rsidRDefault="00F43B2D" w:rsidP="00F43B2D">
      <w:pPr>
        <w:jc w:val="center"/>
        <w:rPr>
          <w:rFonts w:ascii="Arial" w:hAnsi="Arial" w:cs="Arial"/>
          <w:b/>
        </w:rPr>
      </w:pPr>
      <w:r>
        <w:rPr>
          <w:rFonts w:ascii="Arial" w:hAnsi="Arial" w:cs="Arial"/>
          <w:b/>
        </w:rPr>
        <w:t xml:space="preserve">Community Designation </w:t>
      </w:r>
      <w:r w:rsidRPr="007916DE">
        <w:rPr>
          <w:rFonts w:ascii="Arial" w:hAnsi="Arial" w:cs="Arial"/>
          <w:b/>
        </w:rPr>
        <w:t xml:space="preserve">and </w:t>
      </w:r>
      <w:r w:rsidR="00B266A4" w:rsidRPr="007916DE">
        <w:rPr>
          <w:rFonts w:ascii="Arial" w:hAnsi="Arial" w:cs="Arial"/>
          <w:b/>
        </w:rPr>
        <w:t>Provisions for</w:t>
      </w:r>
      <w:r w:rsidRPr="007916DE">
        <w:rPr>
          <w:rFonts w:ascii="Arial" w:hAnsi="Arial" w:cs="Arial"/>
          <w:b/>
        </w:rPr>
        <w:t xml:space="preserve"> Opposition</w:t>
      </w:r>
    </w:p>
    <w:tbl>
      <w:tblPr>
        <w:tblpPr w:leftFromText="180" w:rightFromText="180" w:vertAnchor="page" w:horzAnchor="margin" w:tblpXSpec="center" w:tblpY="426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1984"/>
      </w:tblGrid>
      <w:tr w:rsidR="00321192" w:rsidRPr="00321192" w:rsidTr="00321192">
        <w:trPr>
          <w:trHeight w:val="861"/>
        </w:trPr>
        <w:tc>
          <w:tcPr>
            <w:tcW w:w="10314" w:type="dxa"/>
            <w:gridSpan w:val="2"/>
            <w:tcBorders>
              <w:bottom w:val="single" w:sz="4" w:space="0" w:color="auto"/>
            </w:tcBorders>
            <w:shd w:val="clear" w:color="auto" w:fill="DBE5F1"/>
          </w:tcPr>
          <w:p w:rsidR="00321192" w:rsidRPr="00321192" w:rsidRDefault="00321192" w:rsidP="00321192">
            <w:pPr>
              <w:rPr>
                <w:rFonts w:ascii="Arial" w:hAnsi="Arial" w:cs="Arial"/>
              </w:rPr>
            </w:pPr>
          </w:p>
          <w:p w:rsidR="00321192" w:rsidRPr="00321192" w:rsidRDefault="00321192" w:rsidP="00321192">
            <w:pPr>
              <w:jc w:val="center"/>
              <w:rPr>
                <w:rFonts w:ascii="Arial" w:hAnsi="Arial" w:cs="Arial"/>
                <w:b/>
                <w:u w:val="single"/>
              </w:rPr>
            </w:pPr>
            <w:r w:rsidRPr="00321192">
              <w:rPr>
                <w:rFonts w:ascii="Arial" w:hAnsi="Arial" w:cs="Arial"/>
                <w:b/>
                <w:u w:val="single"/>
              </w:rPr>
              <w:t>Contents</w:t>
            </w:r>
          </w:p>
        </w:tc>
      </w:tr>
      <w:tr w:rsidR="00321192" w:rsidRPr="00321192" w:rsidTr="00321192">
        <w:trPr>
          <w:trHeight w:val="1318"/>
        </w:trPr>
        <w:tc>
          <w:tcPr>
            <w:tcW w:w="8330" w:type="dxa"/>
            <w:tcBorders>
              <w:bottom w:val="single" w:sz="4" w:space="0" w:color="auto"/>
            </w:tcBorders>
            <w:shd w:val="clear" w:color="auto" w:fill="EAF1DD"/>
          </w:tcPr>
          <w:p w:rsidR="00321192" w:rsidRPr="00321192" w:rsidRDefault="00321192" w:rsidP="00321192">
            <w:pPr>
              <w:tabs>
                <w:tab w:val="left" w:pos="9210"/>
              </w:tabs>
              <w:ind w:left="9214" w:hanging="8755"/>
              <w:rPr>
                <w:rFonts w:ascii="Arial" w:hAnsi="Arial" w:cs="Arial"/>
                <w:b/>
                <w:color w:val="000000"/>
                <w:lang w:eastAsia="en-GB"/>
              </w:rPr>
            </w:pPr>
            <w:r w:rsidRPr="00321192">
              <w:rPr>
                <w:rFonts w:ascii="Arial" w:hAnsi="Arial" w:cs="Arial"/>
                <w:b/>
                <w:color w:val="000000"/>
                <w:lang w:eastAsia="en-GB"/>
              </w:rPr>
              <w:tab/>
            </w:r>
          </w:p>
          <w:p w:rsidR="00634398" w:rsidRDefault="00634398" w:rsidP="00321192">
            <w:pPr>
              <w:ind w:left="459"/>
              <w:rPr>
                <w:rFonts w:ascii="Arial" w:hAnsi="Arial" w:cs="Arial"/>
                <w:b/>
                <w:color w:val="000000"/>
                <w:lang w:eastAsia="en-GB"/>
              </w:rPr>
            </w:pPr>
          </w:p>
          <w:p w:rsidR="00321192" w:rsidRPr="00321192" w:rsidRDefault="00321192" w:rsidP="00321192">
            <w:pPr>
              <w:ind w:left="459"/>
              <w:rPr>
                <w:rFonts w:ascii="Arial" w:hAnsi="Arial" w:cs="Arial"/>
                <w:b/>
                <w:color w:val="000000"/>
                <w:lang w:eastAsia="en-GB"/>
              </w:rPr>
            </w:pPr>
            <w:r w:rsidRPr="00321192">
              <w:rPr>
                <w:rFonts w:ascii="Arial" w:hAnsi="Arial" w:cs="Arial"/>
                <w:b/>
                <w:color w:val="000000"/>
                <w:lang w:eastAsia="en-GB"/>
              </w:rPr>
              <w:t>Section 1: Stakeholder Details</w:t>
            </w:r>
            <w:r w:rsidR="006D6F7A">
              <w:rPr>
                <w:rFonts w:ascii="Arial" w:hAnsi="Arial" w:cs="Arial"/>
                <w:b/>
                <w:color w:val="000000"/>
                <w:lang w:eastAsia="en-GB"/>
              </w:rPr>
              <w:t xml:space="preserve"> and Guideline</w:t>
            </w:r>
            <w:r w:rsidR="00BE6188">
              <w:rPr>
                <w:rFonts w:ascii="Arial" w:hAnsi="Arial" w:cs="Arial"/>
                <w:b/>
                <w:color w:val="000000"/>
                <w:lang w:eastAsia="en-GB"/>
              </w:rPr>
              <w:t>s</w:t>
            </w:r>
            <w:r w:rsidR="006D6F7A">
              <w:rPr>
                <w:rFonts w:ascii="Arial" w:hAnsi="Arial" w:cs="Arial"/>
                <w:b/>
                <w:color w:val="000000"/>
                <w:lang w:eastAsia="en-GB"/>
              </w:rPr>
              <w:t xml:space="preserve"> for Completion of Submissions</w:t>
            </w:r>
          </w:p>
          <w:p w:rsidR="00634398" w:rsidRDefault="00634398" w:rsidP="00321192">
            <w:pPr>
              <w:tabs>
                <w:tab w:val="left" w:pos="7995"/>
              </w:tabs>
              <w:ind w:left="459"/>
              <w:rPr>
                <w:rFonts w:ascii="Arial" w:hAnsi="Arial" w:cs="Arial"/>
                <w:b/>
                <w:color w:val="000000"/>
                <w:lang w:eastAsia="en-GB"/>
              </w:rPr>
            </w:pPr>
          </w:p>
          <w:p w:rsidR="00321192" w:rsidRPr="00321192" w:rsidRDefault="00321192" w:rsidP="00321192">
            <w:pPr>
              <w:tabs>
                <w:tab w:val="left" w:pos="7995"/>
              </w:tabs>
              <w:ind w:left="459"/>
              <w:rPr>
                <w:rFonts w:ascii="Arial" w:hAnsi="Arial" w:cs="Arial"/>
                <w:b/>
                <w:color w:val="000000"/>
                <w:lang w:eastAsia="en-GB"/>
              </w:rPr>
            </w:pPr>
            <w:r w:rsidRPr="00321192">
              <w:rPr>
                <w:rFonts w:ascii="Arial" w:hAnsi="Arial" w:cs="Arial"/>
                <w:b/>
                <w:color w:val="000000"/>
                <w:lang w:eastAsia="en-GB"/>
              </w:rPr>
              <w:t>Section 2: Introduction</w:t>
            </w:r>
            <w:r w:rsidRPr="00321192">
              <w:rPr>
                <w:rFonts w:ascii="Arial" w:hAnsi="Arial" w:cs="Arial"/>
                <w:b/>
                <w:color w:val="000000"/>
                <w:lang w:eastAsia="en-GB"/>
              </w:rPr>
              <w:tab/>
            </w:r>
          </w:p>
          <w:p w:rsidR="00321192" w:rsidRPr="00321192" w:rsidRDefault="00321192" w:rsidP="00AE2113">
            <w:pPr>
              <w:numPr>
                <w:ilvl w:val="0"/>
                <w:numId w:val="8"/>
              </w:numPr>
              <w:contextualSpacing/>
              <w:rPr>
                <w:rFonts w:ascii="Arial" w:hAnsi="Arial" w:cs="Arial"/>
                <w:color w:val="000000"/>
                <w:lang w:eastAsia="en-GB"/>
              </w:rPr>
            </w:pPr>
            <w:r w:rsidRPr="00321192">
              <w:rPr>
                <w:rFonts w:ascii="Arial" w:hAnsi="Arial" w:cs="Arial"/>
                <w:color w:val="000000"/>
                <w:lang w:eastAsia="en-GB"/>
              </w:rPr>
              <w:t>Powers</w:t>
            </w:r>
          </w:p>
          <w:p w:rsidR="00321192" w:rsidRPr="00321192" w:rsidRDefault="00321192" w:rsidP="00AE2113">
            <w:pPr>
              <w:numPr>
                <w:ilvl w:val="0"/>
                <w:numId w:val="8"/>
              </w:numPr>
              <w:contextualSpacing/>
              <w:rPr>
                <w:rFonts w:ascii="Arial" w:hAnsi="Arial" w:cs="Arial"/>
                <w:color w:val="000000"/>
                <w:lang w:eastAsia="en-GB"/>
              </w:rPr>
            </w:pPr>
            <w:r w:rsidRPr="00321192">
              <w:rPr>
                <w:rFonts w:ascii="Arial" w:hAnsi="Arial" w:cs="Arial"/>
                <w:color w:val="000000"/>
                <w:lang w:eastAsia="en-GB"/>
              </w:rPr>
              <w:t xml:space="preserve">Assembly and Executive Review Committee’s </w:t>
            </w:r>
            <w:r w:rsidR="00A957DB">
              <w:rPr>
                <w:rFonts w:ascii="Arial" w:hAnsi="Arial" w:cs="Arial"/>
                <w:color w:val="000000"/>
                <w:lang w:eastAsia="en-GB"/>
              </w:rPr>
              <w:t>Next Priority</w:t>
            </w:r>
            <w:r w:rsidRPr="00321192">
              <w:rPr>
                <w:rFonts w:ascii="Arial" w:hAnsi="Arial" w:cs="Arial"/>
                <w:color w:val="000000"/>
                <w:lang w:eastAsia="en-GB"/>
              </w:rPr>
              <w:t xml:space="preserve"> for Review</w:t>
            </w:r>
            <w:r w:rsidR="00633694">
              <w:rPr>
                <w:rFonts w:ascii="Arial" w:hAnsi="Arial" w:cs="Arial"/>
                <w:color w:val="000000"/>
                <w:lang w:eastAsia="en-GB"/>
              </w:rPr>
              <w:t xml:space="preserve"> </w:t>
            </w:r>
            <w:r w:rsidR="00A957DB">
              <w:rPr>
                <w:rFonts w:ascii="Arial" w:hAnsi="Arial" w:cs="Arial"/>
                <w:color w:val="000000"/>
                <w:lang w:eastAsia="en-GB"/>
              </w:rPr>
              <w:t>and Terms of Reference</w:t>
            </w:r>
          </w:p>
          <w:p w:rsidR="00321192" w:rsidRPr="00321192" w:rsidRDefault="00321192" w:rsidP="00AE2113">
            <w:pPr>
              <w:numPr>
                <w:ilvl w:val="0"/>
                <w:numId w:val="8"/>
              </w:numPr>
              <w:contextualSpacing/>
              <w:rPr>
                <w:rFonts w:ascii="Arial" w:hAnsi="Arial" w:cs="Arial"/>
                <w:color w:val="000000"/>
                <w:lang w:eastAsia="en-GB"/>
              </w:rPr>
            </w:pPr>
            <w:r w:rsidRPr="00321192">
              <w:rPr>
                <w:rFonts w:ascii="Arial" w:hAnsi="Arial" w:cs="Arial"/>
                <w:color w:val="000000"/>
                <w:lang w:eastAsia="en-GB"/>
              </w:rPr>
              <w:t>Matters Outside the Scope of the Review</w:t>
            </w:r>
          </w:p>
          <w:p w:rsidR="00321192" w:rsidRPr="00321192" w:rsidRDefault="00321192" w:rsidP="00321192">
            <w:pPr>
              <w:ind w:firstLine="459"/>
              <w:rPr>
                <w:rFonts w:ascii="Arial" w:hAnsi="Arial" w:cs="Arial"/>
                <w:b/>
                <w:color w:val="000000"/>
                <w:lang w:eastAsia="en-GB"/>
              </w:rPr>
            </w:pPr>
          </w:p>
          <w:p w:rsidR="00321192" w:rsidRPr="00321192" w:rsidRDefault="00321192" w:rsidP="00321192">
            <w:pPr>
              <w:ind w:firstLine="459"/>
              <w:rPr>
                <w:rFonts w:ascii="Arial" w:hAnsi="Arial" w:cs="Arial"/>
                <w:b/>
                <w:color w:val="000000"/>
                <w:lang w:eastAsia="en-GB"/>
              </w:rPr>
            </w:pPr>
            <w:r w:rsidRPr="00321192">
              <w:rPr>
                <w:rFonts w:ascii="Arial" w:hAnsi="Arial" w:cs="Arial"/>
                <w:b/>
                <w:color w:val="000000"/>
                <w:lang w:eastAsia="en-GB"/>
              </w:rPr>
              <w:t>Section 3: Background</w:t>
            </w:r>
          </w:p>
          <w:p w:rsidR="00634398" w:rsidRDefault="00634398" w:rsidP="006839F4">
            <w:pPr>
              <w:ind w:left="851"/>
              <w:contextualSpacing/>
              <w:rPr>
                <w:rFonts w:ascii="Arial" w:hAnsi="Arial" w:cs="Arial"/>
                <w:b/>
                <w:color w:val="000000"/>
                <w:lang w:eastAsia="en-GB"/>
              </w:rPr>
            </w:pPr>
          </w:p>
          <w:p w:rsidR="00F43B2D" w:rsidRPr="00E82506" w:rsidRDefault="003A2012" w:rsidP="00E82506">
            <w:pPr>
              <w:numPr>
                <w:ilvl w:val="0"/>
                <w:numId w:val="37"/>
              </w:numPr>
              <w:ind w:left="1134"/>
              <w:contextualSpacing/>
              <w:rPr>
                <w:rFonts w:ascii="Arial" w:hAnsi="Arial" w:cs="Arial"/>
                <w:color w:val="000000"/>
                <w:lang w:eastAsia="en-GB"/>
              </w:rPr>
            </w:pPr>
            <w:r>
              <w:rPr>
                <w:rFonts w:ascii="Arial" w:hAnsi="Arial" w:cs="Arial"/>
                <w:color w:val="000000"/>
                <w:lang w:eastAsia="en-GB"/>
              </w:rPr>
              <w:t>D</w:t>
            </w:r>
            <w:r w:rsidR="00E82506" w:rsidRPr="00E82506">
              <w:rPr>
                <w:rFonts w:ascii="Arial" w:hAnsi="Arial" w:cs="Arial"/>
                <w:color w:val="000000"/>
                <w:lang w:eastAsia="en-GB"/>
              </w:rPr>
              <w:t>’Hondt</w:t>
            </w:r>
          </w:p>
          <w:p w:rsidR="00F43B2D" w:rsidRPr="00E82506" w:rsidRDefault="00E82506" w:rsidP="00E82506">
            <w:pPr>
              <w:numPr>
                <w:ilvl w:val="0"/>
                <w:numId w:val="37"/>
              </w:numPr>
              <w:ind w:left="1134"/>
              <w:contextualSpacing/>
              <w:rPr>
                <w:rFonts w:ascii="Arial" w:hAnsi="Arial" w:cs="Arial"/>
                <w:color w:val="000000"/>
                <w:lang w:eastAsia="en-GB"/>
              </w:rPr>
            </w:pPr>
            <w:r w:rsidRPr="00E82506">
              <w:rPr>
                <w:rFonts w:ascii="Arial" w:hAnsi="Arial" w:cs="Arial"/>
                <w:color w:val="000000"/>
                <w:lang w:eastAsia="en-GB"/>
              </w:rPr>
              <w:t>Community Designation</w:t>
            </w:r>
          </w:p>
          <w:p w:rsidR="00321192" w:rsidRPr="00DA73DA" w:rsidRDefault="00A957DB" w:rsidP="00E82506">
            <w:pPr>
              <w:numPr>
                <w:ilvl w:val="0"/>
                <w:numId w:val="37"/>
              </w:numPr>
              <w:ind w:left="1134"/>
              <w:contextualSpacing/>
              <w:rPr>
                <w:rFonts w:ascii="Arial" w:hAnsi="Arial" w:cs="Arial"/>
                <w:b/>
                <w:color w:val="000000"/>
                <w:lang w:eastAsia="en-GB"/>
              </w:rPr>
            </w:pPr>
            <w:r w:rsidRPr="00E82506">
              <w:rPr>
                <w:rFonts w:ascii="Arial" w:hAnsi="Arial" w:cs="Arial"/>
                <w:color w:val="000000"/>
                <w:lang w:eastAsia="en-GB"/>
              </w:rPr>
              <w:t>Oppo</w:t>
            </w:r>
            <w:r w:rsidR="00E82506" w:rsidRPr="00E82506">
              <w:rPr>
                <w:rFonts w:ascii="Arial" w:hAnsi="Arial" w:cs="Arial"/>
                <w:color w:val="000000"/>
                <w:lang w:eastAsia="en-GB"/>
              </w:rPr>
              <w:t>sition</w:t>
            </w:r>
            <w:r w:rsidR="00CC2B92">
              <w:rPr>
                <w:rFonts w:ascii="Arial" w:hAnsi="Arial" w:cs="Arial"/>
                <w:color w:val="000000"/>
                <w:lang w:eastAsia="en-GB"/>
              </w:rPr>
              <w:t xml:space="preserve"> and Factors related to Opposition</w:t>
            </w:r>
          </w:p>
          <w:p w:rsidR="009A43D4" w:rsidRDefault="009A43D4" w:rsidP="009A43D4">
            <w:pPr>
              <w:numPr>
                <w:ilvl w:val="0"/>
                <w:numId w:val="36"/>
              </w:numPr>
              <w:contextualSpacing/>
              <w:rPr>
                <w:rFonts w:ascii="Arial" w:hAnsi="Arial" w:cs="Arial"/>
                <w:color w:val="000000"/>
                <w:lang w:eastAsia="en-GB"/>
              </w:rPr>
            </w:pPr>
            <w:r>
              <w:rPr>
                <w:rFonts w:ascii="Arial" w:hAnsi="Arial" w:cs="Arial"/>
                <w:color w:val="000000"/>
                <w:lang w:eastAsia="en-GB"/>
              </w:rPr>
              <w:t>Financial Assistance</w:t>
            </w:r>
          </w:p>
          <w:p w:rsidR="009A43D4" w:rsidRDefault="009A43D4" w:rsidP="009A43D4">
            <w:pPr>
              <w:numPr>
                <w:ilvl w:val="0"/>
                <w:numId w:val="36"/>
              </w:numPr>
              <w:contextualSpacing/>
              <w:rPr>
                <w:rFonts w:ascii="Arial" w:hAnsi="Arial" w:cs="Arial"/>
                <w:color w:val="000000"/>
                <w:lang w:eastAsia="en-GB"/>
              </w:rPr>
            </w:pPr>
            <w:r>
              <w:rPr>
                <w:rFonts w:ascii="Arial" w:hAnsi="Arial" w:cs="Arial"/>
                <w:color w:val="000000"/>
                <w:lang w:eastAsia="en-GB"/>
              </w:rPr>
              <w:t>Committees</w:t>
            </w:r>
            <w:r w:rsidR="00A85D9D">
              <w:rPr>
                <w:rFonts w:ascii="Arial" w:hAnsi="Arial" w:cs="Arial"/>
                <w:color w:val="000000"/>
                <w:lang w:eastAsia="en-GB"/>
              </w:rPr>
              <w:t xml:space="preserve"> Chairpersons</w:t>
            </w:r>
          </w:p>
          <w:p w:rsidR="00DA73DA" w:rsidRPr="009A43D4" w:rsidRDefault="009A43D4" w:rsidP="009A43D4">
            <w:pPr>
              <w:numPr>
                <w:ilvl w:val="0"/>
                <w:numId w:val="36"/>
              </w:numPr>
              <w:contextualSpacing/>
              <w:rPr>
                <w:rFonts w:ascii="Arial" w:hAnsi="Arial" w:cs="Arial"/>
                <w:color w:val="000000"/>
                <w:lang w:eastAsia="en-GB"/>
              </w:rPr>
            </w:pPr>
            <w:r>
              <w:rPr>
                <w:rFonts w:ascii="Arial" w:hAnsi="Arial" w:cs="Arial"/>
                <w:color w:val="000000"/>
                <w:lang w:eastAsia="en-GB"/>
              </w:rPr>
              <w:t>Parliamentary/Assembly Time</w:t>
            </w:r>
          </w:p>
          <w:p w:rsidR="00DA73DA" w:rsidRPr="009A43D4" w:rsidRDefault="009A43D4" w:rsidP="00E82506">
            <w:pPr>
              <w:numPr>
                <w:ilvl w:val="0"/>
                <w:numId w:val="37"/>
              </w:numPr>
              <w:ind w:left="1134"/>
              <w:contextualSpacing/>
              <w:rPr>
                <w:rFonts w:ascii="Arial" w:hAnsi="Arial" w:cs="Arial"/>
                <w:color w:val="000000"/>
                <w:lang w:eastAsia="en-GB"/>
              </w:rPr>
            </w:pPr>
            <w:r w:rsidRPr="009A43D4">
              <w:rPr>
                <w:rFonts w:ascii="Arial" w:hAnsi="Arial" w:cs="Arial"/>
                <w:color w:val="000000"/>
                <w:lang w:eastAsia="en-GB"/>
              </w:rPr>
              <w:t xml:space="preserve">Other </w:t>
            </w:r>
            <w:r>
              <w:rPr>
                <w:rFonts w:ascii="Arial" w:hAnsi="Arial" w:cs="Arial"/>
                <w:color w:val="000000"/>
                <w:lang w:eastAsia="en-GB"/>
              </w:rPr>
              <w:t>Measures to Strengthen Accountability</w:t>
            </w:r>
          </w:p>
          <w:p w:rsidR="00E82506" w:rsidRDefault="00E82506" w:rsidP="00A3065A">
            <w:pPr>
              <w:rPr>
                <w:rFonts w:ascii="Arial" w:hAnsi="Arial" w:cs="Arial"/>
                <w:b/>
                <w:color w:val="000000"/>
                <w:lang w:eastAsia="en-GB"/>
              </w:rPr>
            </w:pPr>
          </w:p>
          <w:p w:rsidR="00321192" w:rsidRDefault="00321192" w:rsidP="00321192">
            <w:pPr>
              <w:ind w:left="426"/>
              <w:rPr>
                <w:rFonts w:ascii="Arial" w:hAnsi="Arial" w:cs="Arial"/>
                <w:b/>
                <w:color w:val="000000"/>
                <w:lang w:eastAsia="en-GB"/>
              </w:rPr>
            </w:pPr>
            <w:r w:rsidRPr="00321192">
              <w:rPr>
                <w:rFonts w:ascii="Arial" w:hAnsi="Arial" w:cs="Arial"/>
                <w:b/>
                <w:color w:val="000000"/>
                <w:lang w:eastAsia="en-GB"/>
              </w:rPr>
              <w:t>Sec</w:t>
            </w:r>
            <w:r w:rsidR="00511801">
              <w:rPr>
                <w:rFonts w:ascii="Arial" w:hAnsi="Arial" w:cs="Arial"/>
                <w:b/>
                <w:color w:val="000000"/>
                <w:lang w:eastAsia="en-GB"/>
              </w:rPr>
              <w:t>ti</w:t>
            </w:r>
            <w:r w:rsidR="00A957DB">
              <w:rPr>
                <w:rFonts w:ascii="Arial" w:hAnsi="Arial" w:cs="Arial"/>
                <w:b/>
                <w:color w:val="000000"/>
                <w:lang w:eastAsia="en-GB"/>
              </w:rPr>
              <w:t>on 4:  Issues (as set out in Phase 1</w:t>
            </w:r>
            <w:r w:rsidR="00511801">
              <w:rPr>
                <w:rFonts w:ascii="Arial" w:hAnsi="Arial" w:cs="Arial"/>
                <w:b/>
                <w:color w:val="000000"/>
                <w:lang w:eastAsia="en-GB"/>
              </w:rPr>
              <w:t xml:space="preserve"> </w:t>
            </w:r>
            <w:r w:rsidRPr="00321192">
              <w:rPr>
                <w:rFonts w:ascii="Arial" w:hAnsi="Arial" w:cs="Arial"/>
                <w:b/>
                <w:color w:val="000000"/>
                <w:lang w:eastAsia="en-GB"/>
              </w:rPr>
              <w:t>of the Committee’s Terms of Reference) and Questions to consider</w:t>
            </w:r>
          </w:p>
          <w:p w:rsidR="0013785A" w:rsidRPr="00321192" w:rsidRDefault="0013785A" w:rsidP="00321192">
            <w:pPr>
              <w:ind w:left="426"/>
              <w:rPr>
                <w:rFonts w:ascii="Arial" w:hAnsi="Arial" w:cs="Arial"/>
                <w:b/>
                <w:color w:val="000000"/>
                <w:lang w:eastAsia="en-GB"/>
              </w:rPr>
            </w:pPr>
          </w:p>
          <w:p w:rsidR="00F43B2D" w:rsidRPr="00D3403F" w:rsidRDefault="003A2012" w:rsidP="003A2012">
            <w:pPr>
              <w:ind w:left="426"/>
              <w:rPr>
                <w:rFonts w:ascii="Arial" w:hAnsi="Arial" w:cs="Arial"/>
                <w:b/>
                <w:color w:val="000000"/>
                <w:lang w:eastAsia="en-GB"/>
              </w:rPr>
            </w:pPr>
            <w:r>
              <w:rPr>
                <w:rFonts w:ascii="Arial" w:hAnsi="Arial" w:cs="Arial"/>
                <w:b/>
                <w:color w:val="000000"/>
                <w:lang w:eastAsia="en-GB"/>
              </w:rPr>
              <w:t>D</w:t>
            </w:r>
            <w:r w:rsidR="00F43B2D" w:rsidRPr="00D3403F">
              <w:rPr>
                <w:rFonts w:ascii="Arial" w:hAnsi="Arial" w:cs="Arial"/>
                <w:b/>
                <w:color w:val="000000"/>
                <w:lang w:eastAsia="en-GB"/>
              </w:rPr>
              <w:t>’Hondt</w:t>
            </w:r>
          </w:p>
          <w:p w:rsidR="00F43B2D" w:rsidRPr="00D3403F" w:rsidRDefault="000740E5" w:rsidP="000740E5">
            <w:pPr>
              <w:numPr>
                <w:ilvl w:val="0"/>
                <w:numId w:val="31"/>
              </w:numPr>
              <w:rPr>
                <w:rFonts w:ascii="Arial" w:hAnsi="Arial" w:cs="Arial"/>
                <w:b/>
                <w:color w:val="000000"/>
                <w:lang w:eastAsia="en-GB"/>
              </w:rPr>
            </w:pPr>
            <w:r w:rsidRPr="00D3403F">
              <w:rPr>
                <w:rFonts w:ascii="Arial" w:hAnsi="Arial" w:cs="Arial"/>
              </w:rPr>
              <w:t xml:space="preserve">Whether there should be changes in the </w:t>
            </w:r>
            <w:r w:rsidR="000A7617">
              <w:rPr>
                <w:rFonts w:ascii="Arial" w:hAnsi="Arial" w:cs="Arial"/>
              </w:rPr>
              <w:t>legislative</w:t>
            </w:r>
            <w:r w:rsidR="003A2012">
              <w:rPr>
                <w:rFonts w:ascii="Arial" w:hAnsi="Arial" w:cs="Arial"/>
              </w:rPr>
              <w:t xml:space="preserve"> provision and </w:t>
            </w:r>
            <w:r w:rsidRPr="00D3403F">
              <w:rPr>
                <w:rFonts w:ascii="Arial" w:hAnsi="Arial" w:cs="Arial"/>
              </w:rPr>
              <w:t xml:space="preserve">use of d’Hondt in the Northern Ireland Assembly in the allocation of Ministerial </w:t>
            </w:r>
            <w:r w:rsidR="00CC2B92">
              <w:rPr>
                <w:rFonts w:ascii="Arial" w:hAnsi="Arial" w:cs="Arial"/>
              </w:rPr>
              <w:t>offices</w:t>
            </w:r>
            <w:r w:rsidRPr="00D3403F">
              <w:rPr>
                <w:rFonts w:ascii="Arial" w:hAnsi="Arial" w:cs="Arial"/>
              </w:rPr>
              <w:t xml:space="preserve"> and/or Committee Chairpersons and Deputy Chairpersons.  </w:t>
            </w:r>
          </w:p>
          <w:p w:rsidR="000740E5" w:rsidRPr="00D3403F" w:rsidRDefault="000740E5" w:rsidP="000740E5">
            <w:pPr>
              <w:ind w:left="720"/>
              <w:rPr>
                <w:rFonts w:ascii="Arial" w:hAnsi="Arial" w:cs="Arial"/>
                <w:b/>
                <w:color w:val="000000"/>
                <w:lang w:eastAsia="en-GB"/>
              </w:rPr>
            </w:pPr>
          </w:p>
          <w:p w:rsidR="00F43B2D" w:rsidRPr="00D3403F" w:rsidRDefault="00F43B2D" w:rsidP="000A7617">
            <w:pPr>
              <w:ind w:left="426"/>
              <w:rPr>
                <w:rFonts w:ascii="Arial" w:hAnsi="Arial" w:cs="Arial"/>
                <w:b/>
                <w:color w:val="000000"/>
                <w:lang w:eastAsia="en-GB"/>
              </w:rPr>
            </w:pPr>
            <w:r w:rsidRPr="00D3403F">
              <w:rPr>
                <w:rFonts w:ascii="Arial" w:hAnsi="Arial" w:cs="Arial"/>
                <w:b/>
                <w:color w:val="000000"/>
                <w:lang w:eastAsia="en-GB"/>
              </w:rPr>
              <w:t>Community Designation</w:t>
            </w:r>
          </w:p>
          <w:p w:rsidR="00F43B2D" w:rsidRPr="00D3403F" w:rsidRDefault="000740E5" w:rsidP="000740E5">
            <w:pPr>
              <w:numPr>
                <w:ilvl w:val="0"/>
                <w:numId w:val="32"/>
              </w:numPr>
              <w:rPr>
                <w:rFonts w:ascii="Arial" w:hAnsi="Arial" w:cs="Arial"/>
                <w:b/>
              </w:rPr>
            </w:pPr>
            <w:r w:rsidRPr="00D3403F">
              <w:rPr>
                <w:rFonts w:ascii="Arial" w:hAnsi="Arial" w:cs="Arial"/>
              </w:rPr>
              <w:t>Whether there should be changes in the</w:t>
            </w:r>
            <w:r w:rsidR="000A7617">
              <w:rPr>
                <w:rFonts w:ascii="Arial" w:hAnsi="Arial" w:cs="Arial"/>
              </w:rPr>
              <w:t xml:space="preserve"> legislative provision and</w:t>
            </w:r>
            <w:r w:rsidRPr="00D3403F">
              <w:rPr>
                <w:rFonts w:ascii="Arial" w:hAnsi="Arial" w:cs="Arial"/>
              </w:rPr>
              <w:t xml:space="preserve"> use of community designation in the Northern Ireland Assembly.  </w:t>
            </w:r>
          </w:p>
          <w:p w:rsidR="00D3403F" w:rsidRPr="00D3403F" w:rsidRDefault="00D3403F" w:rsidP="006839F4">
            <w:pPr>
              <w:rPr>
                <w:rFonts w:ascii="Arial" w:hAnsi="Arial" w:cs="Arial"/>
                <w:b/>
              </w:rPr>
            </w:pPr>
          </w:p>
          <w:p w:rsidR="00D3403F" w:rsidRPr="00D3403F" w:rsidRDefault="00D3403F" w:rsidP="006839F4">
            <w:pPr>
              <w:rPr>
                <w:rFonts w:ascii="Arial" w:hAnsi="Arial" w:cs="Arial"/>
                <w:b/>
              </w:rPr>
            </w:pPr>
          </w:p>
          <w:p w:rsidR="006839F4" w:rsidRDefault="00B266A4" w:rsidP="000A7617">
            <w:pPr>
              <w:ind w:left="426"/>
              <w:rPr>
                <w:rFonts w:ascii="Arial" w:hAnsi="Arial" w:cs="Arial"/>
                <w:b/>
              </w:rPr>
            </w:pPr>
            <w:r w:rsidRPr="007916DE">
              <w:rPr>
                <w:rFonts w:ascii="Arial" w:hAnsi="Arial" w:cs="Arial"/>
                <w:b/>
              </w:rPr>
              <w:t>Provisions for</w:t>
            </w:r>
            <w:r w:rsidR="006839F4" w:rsidRPr="00D3403F">
              <w:rPr>
                <w:rFonts w:ascii="Arial" w:hAnsi="Arial" w:cs="Arial"/>
                <w:b/>
              </w:rPr>
              <w:t xml:space="preserve"> Opposition</w:t>
            </w:r>
          </w:p>
          <w:p w:rsidR="006839F4" w:rsidRPr="00D3403F" w:rsidRDefault="000A7617" w:rsidP="00D33B31">
            <w:pPr>
              <w:numPr>
                <w:ilvl w:val="0"/>
                <w:numId w:val="44"/>
              </w:numPr>
              <w:ind w:left="709" w:hanging="283"/>
              <w:rPr>
                <w:rFonts w:ascii="Arial" w:hAnsi="Arial" w:cs="Arial"/>
              </w:rPr>
            </w:pPr>
            <w:r>
              <w:rPr>
                <w:rFonts w:ascii="Arial" w:hAnsi="Arial" w:cs="Arial"/>
              </w:rPr>
              <w:t>Whether the accountability and effectiveness of</w:t>
            </w:r>
            <w:r w:rsidR="00D33B31">
              <w:rPr>
                <w:rFonts w:ascii="Arial" w:hAnsi="Arial" w:cs="Arial"/>
              </w:rPr>
              <w:t xml:space="preserve"> the Northern Ireland </w:t>
            </w:r>
            <w:r w:rsidR="000740E5" w:rsidRPr="00D3403F">
              <w:rPr>
                <w:rFonts w:ascii="Arial" w:hAnsi="Arial" w:cs="Arial"/>
              </w:rPr>
              <w:t xml:space="preserve">Assembly </w:t>
            </w:r>
            <w:r>
              <w:rPr>
                <w:rFonts w:ascii="Arial" w:hAnsi="Arial" w:cs="Arial"/>
              </w:rPr>
              <w:t xml:space="preserve">and Executive </w:t>
            </w:r>
            <w:r w:rsidR="000740E5" w:rsidRPr="00D3403F">
              <w:rPr>
                <w:rFonts w:ascii="Arial" w:hAnsi="Arial" w:cs="Arial"/>
              </w:rPr>
              <w:t xml:space="preserve">could be </w:t>
            </w:r>
            <w:r>
              <w:rPr>
                <w:rFonts w:ascii="Arial" w:hAnsi="Arial" w:cs="Arial"/>
              </w:rPr>
              <w:t xml:space="preserve">improved </w:t>
            </w:r>
            <w:r w:rsidR="000740E5" w:rsidRPr="00D3403F">
              <w:rPr>
                <w:rFonts w:ascii="Arial" w:hAnsi="Arial" w:cs="Arial"/>
              </w:rPr>
              <w:t>through the introduction of provisions to</w:t>
            </w:r>
            <w:r w:rsidR="00CC2B92">
              <w:rPr>
                <w:rFonts w:ascii="Arial" w:hAnsi="Arial" w:cs="Arial"/>
              </w:rPr>
              <w:t xml:space="preserve"> formally</w:t>
            </w:r>
            <w:r w:rsidR="000740E5" w:rsidRPr="00D3403F">
              <w:rPr>
                <w:rFonts w:ascii="Arial" w:hAnsi="Arial" w:cs="Arial"/>
              </w:rPr>
              <w:t xml:space="preserve"> recognise Opposition</w:t>
            </w:r>
            <w:r w:rsidR="00D37170">
              <w:rPr>
                <w:rFonts w:ascii="Arial" w:hAnsi="Arial" w:cs="Arial"/>
              </w:rPr>
              <w:t>, while retaining the principles of power-sharing and inclusivity</w:t>
            </w:r>
            <w:r w:rsidR="000740E5" w:rsidRPr="00D3403F">
              <w:rPr>
                <w:rFonts w:ascii="Arial" w:hAnsi="Arial" w:cs="Arial"/>
              </w:rPr>
              <w:t>.</w:t>
            </w:r>
          </w:p>
          <w:p w:rsidR="000740E5" w:rsidRDefault="000740E5" w:rsidP="000740E5">
            <w:pPr>
              <w:ind w:left="720"/>
              <w:rPr>
                <w:rFonts w:ascii="Arial" w:hAnsi="Arial" w:cs="Arial"/>
              </w:rPr>
            </w:pPr>
          </w:p>
          <w:p w:rsidR="000A7617" w:rsidRDefault="000A7617" w:rsidP="000740E5">
            <w:pPr>
              <w:ind w:left="720"/>
              <w:rPr>
                <w:rFonts w:ascii="Arial" w:hAnsi="Arial" w:cs="Arial"/>
              </w:rPr>
            </w:pPr>
            <w:r>
              <w:rPr>
                <w:rFonts w:ascii="Arial" w:hAnsi="Arial" w:cs="Arial"/>
              </w:rPr>
              <w:t>In particular, whether:</w:t>
            </w:r>
          </w:p>
          <w:p w:rsidR="000A7617" w:rsidRPr="00D3403F" w:rsidRDefault="000A7617" w:rsidP="000740E5">
            <w:pPr>
              <w:ind w:left="720"/>
              <w:rPr>
                <w:rFonts w:ascii="Arial" w:hAnsi="Arial" w:cs="Arial"/>
              </w:rPr>
            </w:pPr>
          </w:p>
          <w:p w:rsidR="00321192" w:rsidRPr="004C7CAB" w:rsidRDefault="000740E5" w:rsidP="00D72425">
            <w:pPr>
              <w:numPr>
                <w:ilvl w:val="0"/>
                <w:numId w:val="45"/>
              </w:numPr>
              <w:rPr>
                <w:rFonts w:ascii="Arial" w:hAnsi="Arial" w:cs="Arial"/>
                <w:lang w:eastAsia="en-GB"/>
              </w:rPr>
            </w:pPr>
            <w:r w:rsidRPr="004C7CAB">
              <w:rPr>
                <w:rFonts w:ascii="Arial" w:hAnsi="Arial" w:cs="Arial"/>
              </w:rPr>
              <w:t>Opposition</w:t>
            </w:r>
            <w:r w:rsidR="00AE0593" w:rsidRPr="004C7CAB">
              <w:rPr>
                <w:rFonts w:ascii="Arial" w:hAnsi="Arial" w:cs="Arial"/>
              </w:rPr>
              <w:t xml:space="preserve"> Parties/Non-Executive</w:t>
            </w:r>
            <w:r w:rsidRPr="004C7CAB">
              <w:rPr>
                <w:rFonts w:ascii="Arial" w:hAnsi="Arial" w:cs="Arial"/>
              </w:rPr>
              <w:t xml:space="preserve"> Parties</w:t>
            </w:r>
            <w:r w:rsidR="00F13612" w:rsidRPr="004C7CAB">
              <w:rPr>
                <w:rFonts w:ascii="Arial" w:hAnsi="Arial" w:cs="Arial"/>
              </w:rPr>
              <w:t xml:space="preserve"> sh</w:t>
            </w:r>
            <w:r w:rsidRPr="004C7CAB">
              <w:rPr>
                <w:rFonts w:ascii="Arial" w:hAnsi="Arial" w:cs="Arial"/>
              </w:rPr>
              <w:t xml:space="preserve">ould be allocated </w:t>
            </w:r>
            <w:r w:rsidR="007916DE" w:rsidRPr="004C7CAB">
              <w:rPr>
                <w:rFonts w:ascii="Arial" w:hAnsi="Arial" w:cs="Arial"/>
              </w:rPr>
              <w:t>appropriate</w:t>
            </w:r>
            <w:r w:rsidRPr="004C7CAB">
              <w:rPr>
                <w:rFonts w:ascii="Arial" w:hAnsi="Arial" w:cs="Arial"/>
              </w:rPr>
              <w:t xml:space="preserve"> </w:t>
            </w:r>
            <w:r w:rsidR="003C5C15" w:rsidRPr="004C7CAB">
              <w:rPr>
                <w:rFonts w:ascii="Arial" w:hAnsi="Arial" w:cs="Arial"/>
              </w:rPr>
              <w:t xml:space="preserve">financial </w:t>
            </w:r>
            <w:r w:rsidR="00BC6258" w:rsidRPr="004C7CAB">
              <w:rPr>
                <w:rFonts w:ascii="Arial" w:hAnsi="Arial" w:cs="Arial"/>
              </w:rPr>
              <w:t xml:space="preserve">resources </w:t>
            </w:r>
            <w:r w:rsidRPr="004C7CAB">
              <w:rPr>
                <w:rFonts w:ascii="Arial" w:hAnsi="Arial" w:cs="Arial"/>
              </w:rPr>
              <w:t xml:space="preserve">to </w:t>
            </w:r>
            <w:r w:rsidR="000A7617" w:rsidRPr="004C7CAB">
              <w:rPr>
                <w:rFonts w:ascii="Arial" w:hAnsi="Arial" w:cs="Arial"/>
              </w:rPr>
              <w:t>assist in their Assembly duties;</w:t>
            </w:r>
            <w:r w:rsidRPr="004C7CAB">
              <w:rPr>
                <w:rFonts w:ascii="Arial" w:hAnsi="Arial" w:cs="Arial"/>
              </w:rPr>
              <w:t xml:space="preserve">  </w:t>
            </w:r>
          </w:p>
          <w:p w:rsidR="006839F4" w:rsidRPr="004C7CAB" w:rsidRDefault="006839F4" w:rsidP="000A7617">
            <w:pPr>
              <w:ind w:left="993" w:hanging="284"/>
              <w:rPr>
                <w:rFonts w:ascii="Arial" w:hAnsi="Arial" w:cs="Arial"/>
                <w:lang w:eastAsia="en-GB"/>
              </w:rPr>
            </w:pPr>
          </w:p>
          <w:p w:rsidR="00D3403F" w:rsidRPr="004C7CAB" w:rsidRDefault="000A7617" w:rsidP="00D72425">
            <w:pPr>
              <w:numPr>
                <w:ilvl w:val="0"/>
                <w:numId w:val="45"/>
              </w:numPr>
              <w:rPr>
                <w:rFonts w:ascii="Arial" w:hAnsi="Arial" w:cs="Arial"/>
                <w:lang w:eastAsia="en-GB"/>
              </w:rPr>
            </w:pPr>
            <w:r w:rsidRPr="004C7CAB">
              <w:rPr>
                <w:rFonts w:ascii="Arial" w:hAnsi="Arial" w:cs="Arial"/>
              </w:rPr>
              <w:t>Arrangements for allocating</w:t>
            </w:r>
            <w:r w:rsidR="00D3403F" w:rsidRPr="004C7CAB">
              <w:rPr>
                <w:rFonts w:ascii="Arial" w:hAnsi="Arial" w:cs="Arial"/>
              </w:rPr>
              <w:t xml:space="preserve"> Chairs and Deputy Chairs of Assembly Committees </w:t>
            </w:r>
            <w:r w:rsidRPr="004C7CAB">
              <w:rPr>
                <w:rFonts w:ascii="Arial" w:hAnsi="Arial" w:cs="Arial"/>
              </w:rPr>
              <w:t>should be changed to take account of a formal</w:t>
            </w:r>
            <w:r w:rsidR="00D3403F" w:rsidRPr="004C7CAB">
              <w:rPr>
                <w:rFonts w:ascii="Arial" w:hAnsi="Arial" w:cs="Arial"/>
              </w:rPr>
              <w:t xml:space="preserve"> Opposition</w:t>
            </w:r>
            <w:r w:rsidRPr="004C7CAB">
              <w:rPr>
                <w:rFonts w:ascii="Arial" w:hAnsi="Arial" w:cs="Arial"/>
              </w:rPr>
              <w:t>;</w:t>
            </w:r>
          </w:p>
          <w:p w:rsidR="00D3403F" w:rsidRPr="004C7CAB" w:rsidRDefault="00D3403F" w:rsidP="000A7617">
            <w:pPr>
              <w:pStyle w:val="ListParagraph"/>
              <w:ind w:left="993" w:hanging="284"/>
              <w:rPr>
                <w:rFonts w:ascii="Arial" w:hAnsi="Arial" w:cs="Arial"/>
              </w:rPr>
            </w:pPr>
          </w:p>
          <w:p w:rsidR="006839F4" w:rsidRPr="004C7CAB" w:rsidRDefault="00AE0593" w:rsidP="00D72425">
            <w:pPr>
              <w:numPr>
                <w:ilvl w:val="0"/>
                <w:numId w:val="45"/>
              </w:numPr>
              <w:rPr>
                <w:rFonts w:ascii="Arial" w:hAnsi="Arial" w:cs="Arial"/>
                <w:lang w:eastAsia="en-GB"/>
              </w:rPr>
            </w:pPr>
            <w:r w:rsidRPr="004C7CAB">
              <w:rPr>
                <w:rFonts w:ascii="Arial" w:hAnsi="Arial" w:cs="Arial"/>
              </w:rPr>
              <w:t xml:space="preserve">Opposition Parties/Non-Executive Parties </w:t>
            </w:r>
            <w:r w:rsidR="00F13612" w:rsidRPr="004C7CAB">
              <w:rPr>
                <w:rFonts w:ascii="Arial" w:hAnsi="Arial" w:cs="Arial"/>
              </w:rPr>
              <w:t>sh</w:t>
            </w:r>
            <w:r w:rsidR="00D3403F" w:rsidRPr="004C7CAB">
              <w:rPr>
                <w:rFonts w:ascii="Arial" w:hAnsi="Arial" w:cs="Arial"/>
              </w:rPr>
              <w:t xml:space="preserve">ould be guaranteed </w:t>
            </w:r>
            <w:r w:rsidR="000A7617" w:rsidRPr="004C7CAB">
              <w:rPr>
                <w:rFonts w:ascii="Arial" w:hAnsi="Arial" w:cs="Arial"/>
              </w:rPr>
              <w:t xml:space="preserve">additional </w:t>
            </w:r>
            <w:r w:rsidR="00D3403F" w:rsidRPr="004C7CAB">
              <w:rPr>
                <w:rFonts w:ascii="Arial" w:hAnsi="Arial" w:cs="Arial"/>
              </w:rPr>
              <w:t xml:space="preserve">time to raise </w:t>
            </w:r>
            <w:r w:rsidR="000A7617" w:rsidRPr="004C7CAB">
              <w:rPr>
                <w:rFonts w:ascii="Arial" w:hAnsi="Arial" w:cs="Arial"/>
              </w:rPr>
              <w:t xml:space="preserve">and debate </w:t>
            </w:r>
            <w:r w:rsidR="00D3403F" w:rsidRPr="004C7CAB">
              <w:rPr>
                <w:rFonts w:ascii="Arial" w:hAnsi="Arial" w:cs="Arial"/>
              </w:rPr>
              <w:t>non-Executive business in the Assembly</w:t>
            </w:r>
            <w:r w:rsidR="00A02A57" w:rsidRPr="004C7CAB">
              <w:rPr>
                <w:rFonts w:ascii="Arial" w:hAnsi="Arial" w:cs="Arial"/>
              </w:rPr>
              <w:t xml:space="preserve"> — including priority </w:t>
            </w:r>
            <w:r w:rsidR="003C5C15" w:rsidRPr="004C7CAB">
              <w:rPr>
                <w:rFonts w:ascii="Arial" w:hAnsi="Arial" w:cs="Arial"/>
              </w:rPr>
              <w:t>speaking rights in response to M</w:t>
            </w:r>
            <w:r w:rsidR="00A02A57" w:rsidRPr="004C7CAB">
              <w:rPr>
                <w:rFonts w:ascii="Arial" w:hAnsi="Arial" w:cs="Arial"/>
              </w:rPr>
              <w:t xml:space="preserve">inisterial </w:t>
            </w:r>
            <w:r w:rsidR="00967692" w:rsidRPr="004C7CAB">
              <w:rPr>
                <w:rFonts w:ascii="Arial" w:hAnsi="Arial" w:cs="Arial"/>
              </w:rPr>
              <w:t>S</w:t>
            </w:r>
            <w:r w:rsidR="00042911" w:rsidRPr="004C7CAB">
              <w:rPr>
                <w:rFonts w:ascii="Arial" w:hAnsi="Arial" w:cs="Arial"/>
              </w:rPr>
              <w:t>tatements</w:t>
            </w:r>
            <w:r w:rsidR="00A02A57" w:rsidRPr="004C7CAB">
              <w:rPr>
                <w:rFonts w:ascii="Arial" w:hAnsi="Arial" w:cs="Arial"/>
              </w:rPr>
              <w:t xml:space="preserve"> and in Question Time</w:t>
            </w:r>
            <w:r w:rsidR="00D3403F" w:rsidRPr="004C7CAB">
              <w:rPr>
                <w:rFonts w:ascii="Arial" w:hAnsi="Arial" w:cs="Arial"/>
              </w:rPr>
              <w:t>.</w:t>
            </w:r>
          </w:p>
          <w:p w:rsidR="00D3403F" w:rsidRPr="004C7CAB" w:rsidRDefault="00D3403F" w:rsidP="00D3403F">
            <w:pPr>
              <w:rPr>
                <w:rFonts w:ascii="Arial" w:hAnsi="Arial" w:cs="Arial"/>
                <w:b/>
                <w:lang w:eastAsia="en-GB"/>
              </w:rPr>
            </w:pPr>
          </w:p>
          <w:p w:rsidR="00321192" w:rsidRPr="00321192" w:rsidRDefault="00321192" w:rsidP="00321192">
            <w:pPr>
              <w:ind w:left="459"/>
              <w:rPr>
                <w:rFonts w:ascii="Arial" w:hAnsi="Arial" w:cs="Arial"/>
                <w:b/>
                <w:color w:val="000000"/>
                <w:lang w:eastAsia="en-GB"/>
              </w:rPr>
            </w:pPr>
            <w:r w:rsidRPr="00321192">
              <w:rPr>
                <w:rFonts w:ascii="Arial" w:hAnsi="Arial" w:cs="Arial"/>
                <w:b/>
                <w:color w:val="000000"/>
                <w:lang w:eastAsia="en-GB"/>
              </w:rPr>
              <w:t xml:space="preserve">Section 5: Additional Information </w:t>
            </w:r>
          </w:p>
          <w:p w:rsidR="00321192" w:rsidRPr="00321192" w:rsidRDefault="00321192" w:rsidP="00321192">
            <w:pPr>
              <w:ind w:left="459"/>
              <w:rPr>
                <w:rFonts w:ascii="Arial" w:hAnsi="Arial" w:cs="Arial"/>
                <w:b/>
                <w:color w:val="000000"/>
                <w:lang w:eastAsia="en-GB"/>
              </w:rPr>
            </w:pPr>
          </w:p>
          <w:p w:rsidR="006839F4" w:rsidRDefault="006839F4" w:rsidP="00321192">
            <w:pPr>
              <w:ind w:left="459"/>
              <w:rPr>
                <w:rFonts w:ascii="Arial" w:hAnsi="Arial" w:cs="Arial"/>
                <w:b/>
                <w:color w:val="000000"/>
                <w:lang w:eastAsia="en-GB"/>
              </w:rPr>
            </w:pPr>
          </w:p>
          <w:p w:rsidR="00321192" w:rsidRPr="00321192" w:rsidRDefault="00321192" w:rsidP="00321192">
            <w:pPr>
              <w:ind w:left="459"/>
              <w:rPr>
                <w:rFonts w:ascii="Arial" w:hAnsi="Arial" w:cs="Arial"/>
                <w:b/>
                <w:color w:val="000000"/>
                <w:lang w:eastAsia="en-GB"/>
              </w:rPr>
            </w:pPr>
            <w:r w:rsidRPr="00321192">
              <w:rPr>
                <w:rFonts w:ascii="Arial" w:hAnsi="Arial" w:cs="Arial"/>
                <w:b/>
                <w:color w:val="000000"/>
                <w:lang w:eastAsia="en-GB"/>
              </w:rPr>
              <w:t xml:space="preserve">Section 6: Contact Details </w:t>
            </w:r>
          </w:p>
          <w:p w:rsidR="00321192" w:rsidRDefault="00321192" w:rsidP="00321192">
            <w:pPr>
              <w:spacing w:before="100" w:beforeAutospacing="1" w:after="120"/>
              <w:rPr>
                <w:rFonts w:ascii="Arial" w:hAnsi="Arial" w:cs="Arial"/>
                <w:color w:val="000000"/>
                <w:lang w:eastAsia="en-GB"/>
              </w:rPr>
            </w:pPr>
          </w:p>
          <w:p w:rsidR="00E82506" w:rsidRDefault="00E82506" w:rsidP="00321192">
            <w:pPr>
              <w:spacing w:before="100" w:beforeAutospacing="1" w:after="120"/>
              <w:rPr>
                <w:rFonts w:ascii="Arial" w:hAnsi="Arial" w:cs="Arial"/>
                <w:color w:val="000000"/>
                <w:lang w:eastAsia="en-GB"/>
              </w:rPr>
            </w:pPr>
          </w:p>
          <w:p w:rsidR="00E82506" w:rsidRDefault="00E82506" w:rsidP="00321192">
            <w:pPr>
              <w:spacing w:before="100" w:beforeAutospacing="1" w:after="120"/>
              <w:rPr>
                <w:rFonts w:ascii="Arial" w:hAnsi="Arial" w:cs="Arial"/>
                <w:color w:val="000000"/>
                <w:lang w:eastAsia="en-GB"/>
              </w:rPr>
            </w:pPr>
          </w:p>
          <w:p w:rsidR="00E82506" w:rsidRDefault="00E82506" w:rsidP="00321192">
            <w:pPr>
              <w:spacing w:before="100" w:beforeAutospacing="1" w:after="120"/>
              <w:rPr>
                <w:rFonts w:ascii="Arial" w:hAnsi="Arial" w:cs="Arial"/>
                <w:color w:val="000000"/>
                <w:lang w:eastAsia="en-GB"/>
              </w:rPr>
            </w:pPr>
          </w:p>
          <w:p w:rsidR="00E82506" w:rsidRDefault="00E82506" w:rsidP="00321192">
            <w:pPr>
              <w:spacing w:before="100" w:beforeAutospacing="1" w:after="120"/>
              <w:rPr>
                <w:rFonts w:ascii="Arial" w:hAnsi="Arial" w:cs="Arial"/>
                <w:color w:val="000000"/>
                <w:lang w:eastAsia="en-GB"/>
              </w:rPr>
            </w:pPr>
          </w:p>
          <w:p w:rsidR="00D3403F" w:rsidRDefault="00D3403F" w:rsidP="00321192">
            <w:pPr>
              <w:spacing w:before="100" w:beforeAutospacing="1" w:after="120"/>
              <w:rPr>
                <w:rFonts w:ascii="Arial" w:hAnsi="Arial" w:cs="Arial"/>
                <w:color w:val="000000"/>
                <w:lang w:eastAsia="en-GB"/>
              </w:rPr>
            </w:pPr>
          </w:p>
          <w:p w:rsidR="00E82506" w:rsidRDefault="00E82506" w:rsidP="00321192">
            <w:pPr>
              <w:spacing w:before="100" w:beforeAutospacing="1" w:after="120"/>
              <w:rPr>
                <w:rFonts w:ascii="Arial" w:hAnsi="Arial" w:cs="Arial"/>
                <w:color w:val="000000"/>
                <w:lang w:eastAsia="en-GB"/>
              </w:rPr>
            </w:pPr>
          </w:p>
          <w:p w:rsidR="00E82506" w:rsidRDefault="00E82506" w:rsidP="00321192">
            <w:pPr>
              <w:spacing w:before="100" w:beforeAutospacing="1" w:after="120"/>
              <w:rPr>
                <w:rFonts w:ascii="Arial" w:hAnsi="Arial" w:cs="Arial"/>
                <w:color w:val="000000"/>
                <w:lang w:eastAsia="en-GB"/>
              </w:rPr>
            </w:pPr>
          </w:p>
          <w:p w:rsidR="00E82506" w:rsidRPr="00321192" w:rsidRDefault="00E82506" w:rsidP="00321192">
            <w:pPr>
              <w:spacing w:before="100" w:beforeAutospacing="1" w:after="120"/>
              <w:rPr>
                <w:rFonts w:ascii="Arial" w:hAnsi="Arial" w:cs="Arial"/>
                <w:color w:val="000000"/>
                <w:lang w:eastAsia="en-GB"/>
              </w:rPr>
            </w:pPr>
          </w:p>
        </w:tc>
        <w:tc>
          <w:tcPr>
            <w:tcW w:w="1984" w:type="dxa"/>
            <w:tcBorders>
              <w:bottom w:val="single" w:sz="4" w:space="0" w:color="auto"/>
            </w:tcBorders>
            <w:shd w:val="clear" w:color="auto" w:fill="EAF1DD"/>
          </w:tcPr>
          <w:p w:rsidR="006D6F7A" w:rsidRDefault="006D6F7A" w:rsidP="00321192">
            <w:pPr>
              <w:jc w:val="center"/>
              <w:rPr>
                <w:rFonts w:ascii="Arial" w:hAnsi="Arial" w:cs="Arial"/>
                <w:color w:val="000000"/>
                <w:lang w:eastAsia="en-GB"/>
              </w:rPr>
            </w:pPr>
          </w:p>
          <w:p w:rsidR="00815244" w:rsidRDefault="00815244" w:rsidP="00321192">
            <w:pPr>
              <w:jc w:val="center"/>
              <w:rPr>
                <w:rFonts w:ascii="Arial" w:hAnsi="Arial" w:cs="Arial"/>
                <w:color w:val="000000"/>
                <w:lang w:eastAsia="en-GB"/>
              </w:rPr>
            </w:pPr>
          </w:p>
          <w:p w:rsidR="00321192" w:rsidRPr="00321192" w:rsidRDefault="00511801" w:rsidP="00321192">
            <w:pPr>
              <w:jc w:val="center"/>
              <w:rPr>
                <w:rFonts w:ascii="Arial" w:hAnsi="Arial" w:cs="Arial"/>
                <w:color w:val="000000"/>
                <w:lang w:eastAsia="en-GB"/>
              </w:rPr>
            </w:pPr>
            <w:r>
              <w:rPr>
                <w:rFonts w:ascii="Arial" w:hAnsi="Arial" w:cs="Arial"/>
                <w:color w:val="000000"/>
                <w:lang w:eastAsia="en-GB"/>
              </w:rPr>
              <w:t xml:space="preserve">Page </w:t>
            </w:r>
            <w:r w:rsidR="001E32C5">
              <w:rPr>
                <w:rFonts w:ascii="Arial" w:hAnsi="Arial" w:cs="Arial"/>
                <w:color w:val="000000"/>
                <w:lang w:eastAsia="en-GB"/>
              </w:rPr>
              <w:t>3</w:t>
            </w:r>
          </w:p>
          <w:p w:rsidR="00634398" w:rsidRDefault="00634398" w:rsidP="00321192">
            <w:pPr>
              <w:jc w:val="center"/>
              <w:rPr>
                <w:rFonts w:ascii="Arial" w:hAnsi="Arial" w:cs="Arial"/>
                <w:color w:val="000000"/>
                <w:lang w:eastAsia="en-GB"/>
              </w:rPr>
            </w:pPr>
          </w:p>
          <w:p w:rsidR="00815244" w:rsidRDefault="00815244" w:rsidP="00321192">
            <w:pPr>
              <w:jc w:val="center"/>
              <w:rPr>
                <w:rFonts w:ascii="Arial" w:hAnsi="Arial" w:cs="Arial"/>
                <w:color w:val="000000"/>
                <w:lang w:eastAsia="en-GB"/>
              </w:rPr>
            </w:pPr>
          </w:p>
          <w:p w:rsidR="00321192" w:rsidRPr="00321192" w:rsidRDefault="00511801" w:rsidP="00321192">
            <w:pPr>
              <w:jc w:val="center"/>
              <w:rPr>
                <w:rFonts w:ascii="Arial" w:hAnsi="Arial" w:cs="Arial"/>
                <w:color w:val="000000"/>
                <w:lang w:eastAsia="en-GB"/>
              </w:rPr>
            </w:pPr>
            <w:r>
              <w:rPr>
                <w:rFonts w:ascii="Arial" w:hAnsi="Arial" w:cs="Arial"/>
                <w:color w:val="000000"/>
                <w:lang w:eastAsia="en-GB"/>
              </w:rPr>
              <w:t xml:space="preserve">Pages </w:t>
            </w:r>
            <w:r w:rsidR="001E32C5">
              <w:rPr>
                <w:rFonts w:ascii="Arial" w:hAnsi="Arial" w:cs="Arial"/>
                <w:color w:val="000000"/>
                <w:lang w:eastAsia="en-GB"/>
              </w:rPr>
              <w:t>4-</w:t>
            </w:r>
            <w:r w:rsidR="00262288">
              <w:rPr>
                <w:rFonts w:ascii="Arial" w:hAnsi="Arial" w:cs="Arial"/>
                <w:color w:val="000000"/>
                <w:lang w:eastAsia="en-GB"/>
              </w:rPr>
              <w:t>5</w:t>
            </w:r>
          </w:p>
          <w:p w:rsidR="00321192" w:rsidRPr="00321192" w:rsidRDefault="00321192" w:rsidP="00321192">
            <w:pPr>
              <w:jc w:val="center"/>
              <w:rPr>
                <w:rFonts w:ascii="Arial" w:hAnsi="Arial" w:cs="Arial"/>
                <w:color w:val="000000"/>
                <w:lang w:eastAsia="en-GB"/>
              </w:rPr>
            </w:pPr>
          </w:p>
          <w:p w:rsidR="00321192" w:rsidRPr="00321192" w:rsidRDefault="00321192" w:rsidP="00321192">
            <w:pPr>
              <w:jc w:val="center"/>
              <w:rPr>
                <w:rFonts w:ascii="Arial" w:hAnsi="Arial" w:cs="Arial"/>
                <w:color w:val="000000"/>
                <w:lang w:eastAsia="en-GB"/>
              </w:rPr>
            </w:pPr>
          </w:p>
          <w:p w:rsidR="00321192" w:rsidRDefault="00321192" w:rsidP="00321192">
            <w:pPr>
              <w:jc w:val="center"/>
              <w:rPr>
                <w:rFonts w:ascii="Arial" w:hAnsi="Arial" w:cs="Arial"/>
                <w:color w:val="000000"/>
                <w:lang w:eastAsia="en-GB"/>
              </w:rPr>
            </w:pPr>
          </w:p>
          <w:p w:rsidR="00815244" w:rsidRDefault="00815244" w:rsidP="00321192">
            <w:pPr>
              <w:jc w:val="center"/>
              <w:rPr>
                <w:rFonts w:ascii="Arial" w:hAnsi="Arial" w:cs="Arial"/>
                <w:color w:val="000000"/>
                <w:lang w:eastAsia="en-GB"/>
              </w:rPr>
            </w:pPr>
          </w:p>
          <w:p w:rsidR="009A43D4" w:rsidRDefault="009A43D4" w:rsidP="00321192">
            <w:pPr>
              <w:jc w:val="center"/>
              <w:rPr>
                <w:rFonts w:ascii="Arial" w:hAnsi="Arial" w:cs="Arial"/>
                <w:lang w:eastAsia="en-GB"/>
              </w:rPr>
            </w:pPr>
          </w:p>
          <w:p w:rsidR="00321192" w:rsidRPr="00321192" w:rsidRDefault="00511801" w:rsidP="00321192">
            <w:pPr>
              <w:jc w:val="center"/>
              <w:rPr>
                <w:rFonts w:ascii="Arial" w:hAnsi="Arial" w:cs="Arial"/>
                <w:lang w:eastAsia="en-GB"/>
              </w:rPr>
            </w:pPr>
            <w:r>
              <w:rPr>
                <w:rFonts w:ascii="Arial" w:hAnsi="Arial" w:cs="Arial"/>
                <w:lang w:eastAsia="en-GB"/>
              </w:rPr>
              <w:t>Pages</w:t>
            </w:r>
            <w:r w:rsidR="001E32C5">
              <w:rPr>
                <w:rFonts w:ascii="Arial" w:hAnsi="Arial" w:cs="Arial"/>
                <w:lang w:eastAsia="en-GB"/>
              </w:rPr>
              <w:t xml:space="preserve"> </w:t>
            </w:r>
            <w:r w:rsidR="00262288">
              <w:rPr>
                <w:rFonts w:ascii="Arial" w:hAnsi="Arial" w:cs="Arial"/>
                <w:lang w:eastAsia="en-GB"/>
              </w:rPr>
              <w:t>6</w:t>
            </w:r>
            <w:r w:rsidR="00815244">
              <w:rPr>
                <w:rFonts w:ascii="Arial" w:hAnsi="Arial" w:cs="Arial"/>
                <w:lang w:eastAsia="en-GB"/>
              </w:rPr>
              <w:t>-1</w:t>
            </w:r>
            <w:r w:rsidR="00467E7A">
              <w:rPr>
                <w:rFonts w:ascii="Arial" w:hAnsi="Arial" w:cs="Arial"/>
                <w:lang w:eastAsia="en-GB"/>
              </w:rPr>
              <w:t>2</w:t>
            </w:r>
            <w:r>
              <w:rPr>
                <w:rFonts w:ascii="Arial" w:hAnsi="Arial" w:cs="Arial"/>
                <w:lang w:eastAsia="en-GB"/>
              </w:rPr>
              <w:t xml:space="preserve"> </w:t>
            </w:r>
          </w:p>
          <w:p w:rsidR="00321192" w:rsidRPr="00321192" w:rsidRDefault="00321192" w:rsidP="00321192">
            <w:pPr>
              <w:jc w:val="center"/>
              <w:rPr>
                <w:rFonts w:ascii="Arial" w:hAnsi="Arial" w:cs="Arial"/>
                <w:lang w:eastAsia="en-GB"/>
              </w:rPr>
            </w:pPr>
          </w:p>
          <w:p w:rsidR="00321192" w:rsidRPr="00321192" w:rsidRDefault="00321192" w:rsidP="00321192">
            <w:pPr>
              <w:jc w:val="center"/>
              <w:rPr>
                <w:rFonts w:ascii="Arial" w:hAnsi="Arial" w:cs="Arial"/>
                <w:lang w:eastAsia="en-GB"/>
              </w:rPr>
            </w:pPr>
          </w:p>
          <w:p w:rsidR="00321192" w:rsidRPr="00321192" w:rsidRDefault="00321192" w:rsidP="00321192">
            <w:pPr>
              <w:jc w:val="center"/>
              <w:rPr>
                <w:rFonts w:ascii="Arial" w:hAnsi="Arial" w:cs="Arial"/>
                <w:lang w:eastAsia="en-GB"/>
              </w:rPr>
            </w:pPr>
          </w:p>
          <w:p w:rsidR="00321192" w:rsidRPr="00321192" w:rsidRDefault="00321192" w:rsidP="00321192">
            <w:pPr>
              <w:jc w:val="center"/>
              <w:rPr>
                <w:rFonts w:ascii="Arial" w:hAnsi="Arial" w:cs="Arial"/>
                <w:lang w:eastAsia="en-GB"/>
              </w:rPr>
            </w:pPr>
          </w:p>
          <w:p w:rsidR="00321192" w:rsidRPr="00321192" w:rsidRDefault="00321192" w:rsidP="00321192">
            <w:pPr>
              <w:jc w:val="center"/>
              <w:rPr>
                <w:rFonts w:ascii="Arial" w:hAnsi="Arial" w:cs="Arial"/>
                <w:lang w:eastAsia="en-GB"/>
              </w:rPr>
            </w:pPr>
          </w:p>
          <w:p w:rsidR="00321192" w:rsidRDefault="00321192" w:rsidP="00321192">
            <w:pPr>
              <w:jc w:val="center"/>
              <w:rPr>
                <w:rFonts w:ascii="Arial" w:hAnsi="Arial" w:cs="Arial"/>
                <w:lang w:eastAsia="en-GB"/>
              </w:rPr>
            </w:pPr>
          </w:p>
          <w:p w:rsidR="009A43D4" w:rsidRPr="00321192" w:rsidRDefault="009A43D4" w:rsidP="00321192">
            <w:pPr>
              <w:jc w:val="center"/>
              <w:rPr>
                <w:rFonts w:ascii="Arial" w:hAnsi="Arial" w:cs="Arial"/>
                <w:lang w:eastAsia="en-GB"/>
              </w:rPr>
            </w:pPr>
          </w:p>
          <w:p w:rsidR="00321192" w:rsidRDefault="00321192" w:rsidP="00D72425">
            <w:pPr>
              <w:rPr>
                <w:rFonts w:ascii="Arial" w:hAnsi="Arial" w:cs="Arial"/>
                <w:lang w:eastAsia="en-GB"/>
              </w:rPr>
            </w:pPr>
          </w:p>
          <w:p w:rsidR="00D72425" w:rsidRPr="00321192" w:rsidRDefault="00D72425" w:rsidP="00D72425">
            <w:pPr>
              <w:rPr>
                <w:rFonts w:ascii="Arial" w:hAnsi="Arial" w:cs="Arial"/>
                <w:lang w:eastAsia="en-GB"/>
              </w:rPr>
            </w:pPr>
          </w:p>
          <w:p w:rsidR="00321192" w:rsidRPr="00321192" w:rsidRDefault="00321192" w:rsidP="00321192">
            <w:pPr>
              <w:jc w:val="center"/>
              <w:rPr>
                <w:rFonts w:ascii="Arial" w:hAnsi="Arial" w:cs="Arial"/>
                <w:lang w:eastAsia="en-GB"/>
              </w:rPr>
            </w:pPr>
          </w:p>
          <w:p w:rsidR="00321192" w:rsidRPr="00321192" w:rsidRDefault="004C25C3" w:rsidP="00321192">
            <w:pPr>
              <w:jc w:val="center"/>
              <w:rPr>
                <w:rFonts w:ascii="Arial" w:hAnsi="Arial" w:cs="Arial"/>
                <w:lang w:eastAsia="en-GB"/>
              </w:rPr>
            </w:pPr>
            <w:r>
              <w:rPr>
                <w:rFonts w:ascii="Arial" w:hAnsi="Arial" w:cs="Arial"/>
                <w:lang w:eastAsia="en-GB"/>
              </w:rPr>
              <w:t>P</w:t>
            </w:r>
            <w:r w:rsidR="00511801">
              <w:rPr>
                <w:rFonts w:ascii="Arial" w:hAnsi="Arial" w:cs="Arial"/>
                <w:lang w:eastAsia="en-GB"/>
              </w:rPr>
              <w:t xml:space="preserve">ages </w:t>
            </w:r>
            <w:r w:rsidR="0002652B">
              <w:rPr>
                <w:rFonts w:ascii="Arial" w:hAnsi="Arial" w:cs="Arial"/>
                <w:lang w:eastAsia="en-GB"/>
              </w:rPr>
              <w:t>13</w:t>
            </w:r>
            <w:r w:rsidR="00815244">
              <w:rPr>
                <w:rFonts w:ascii="Arial" w:hAnsi="Arial" w:cs="Arial"/>
                <w:lang w:eastAsia="en-GB"/>
              </w:rPr>
              <w:t>-1</w:t>
            </w:r>
            <w:r w:rsidR="0002652B">
              <w:rPr>
                <w:rFonts w:ascii="Arial" w:hAnsi="Arial" w:cs="Arial"/>
                <w:lang w:eastAsia="en-GB"/>
              </w:rPr>
              <w:t>8</w:t>
            </w:r>
          </w:p>
          <w:p w:rsidR="00321192" w:rsidRPr="00321192" w:rsidRDefault="00321192" w:rsidP="00321192">
            <w:pPr>
              <w:jc w:val="center"/>
              <w:rPr>
                <w:rFonts w:ascii="Arial" w:hAnsi="Arial" w:cs="Arial"/>
                <w:lang w:eastAsia="en-GB"/>
              </w:rPr>
            </w:pPr>
          </w:p>
          <w:p w:rsidR="0013785A" w:rsidRDefault="0013785A" w:rsidP="00321192">
            <w:pPr>
              <w:jc w:val="center"/>
              <w:rPr>
                <w:rFonts w:ascii="Arial" w:hAnsi="Arial" w:cs="Arial"/>
                <w:lang w:eastAsia="en-GB"/>
              </w:rPr>
            </w:pPr>
          </w:p>
          <w:p w:rsidR="0013785A" w:rsidRDefault="0013785A"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6839F4" w:rsidRDefault="006839F4"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4C25C3" w:rsidRDefault="004C25C3" w:rsidP="00321192">
            <w:pPr>
              <w:jc w:val="center"/>
              <w:rPr>
                <w:rFonts w:ascii="Arial" w:hAnsi="Arial" w:cs="Arial"/>
                <w:lang w:eastAsia="en-GB"/>
              </w:rPr>
            </w:pPr>
          </w:p>
          <w:p w:rsidR="00D72425" w:rsidRDefault="00D72425" w:rsidP="00321192">
            <w:pPr>
              <w:jc w:val="center"/>
              <w:rPr>
                <w:rFonts w:ascii="Arial" w:hAnsi="Arial" w:cs="Arial"/>
                <w:lang w:eastAsia="en-GB"/>
              </w:rPr>
            </w:pPr>
          </w:p>
          <w:p w:rsidR="00D72425" w:rsidRDefault="00D72425" w:rsidP="00321192">
            <w:pPr>
              <w:jc w:val="center"/>
              <w:rPr>
                <w:rFonts w:ascii="Arial" w:hAnsi="Arial" w:cs="Arial"/>
                <w:lang w:eastAsia="en-GB"/>
              </w:rPr>
            </w:pPr>
          </w:p>
          <w:p w:rsidR="00A3065A" w:rsidRDefault="00A3065A" w:rsidP="00321192">
            <w:pPr>
              <w:jc w:val="center"/>
              <w:rPr>
                <w:rFonts w:ascii="Arial" w:hAnsi="Arial" w:cs="Arial"/>
                <w:lang w:eastAsia="en-GB"/>
              </w:rPr>
            </w:pPr>
          </w:p>
          <w:p w:rsidR="00FA440F" w:rsidRDefault="00FA440F" w:rsidP="00321192">
            <w:pPr>
              <w:jc w:val="center"/>
              <w:rPr>
                <w:rFonts w:ascii="Arial" w:hAnsi="Arial" w:cs="Arial"/>
                <w:lang w:eastAsia="en-GB"/>
              </w:rPr>
            </w:pPr>
          </w:p>
          <w:p w:rsidR="00FA440F" w:rsidRDefault="00FA440F" w:rsidP="00321192">
            <w:pPr>
              <w:jc w:val="center"/>
              <w:rPr>
                <w:rFonts w:ascii="Arial" w:hAnsi="Arial" w:cs="Arial"/>
                <w:lang w:eastAsia="en-GB"/>
              </w:rPr>
            </w:pPr>
          </w:p>
          <w:p w:rsidR="00747EBB" w:rsidRDefault="00747EBB" w:rsidP="00321192">
            <w:pPr>
              <w:jc w:val="center"/>
              <w:rPr>
                <w:rFonts w:ascii="Arial" w:hAnsi="Arial" w:cs="Arial"/>
                <w:lang w:eastAsia="en-GB"/>
              </w:rPr>
            </w:pPr>
          </w:p>
          <w:p w:rsidR="00D72425" w:rsidRDefault="00D72425" w:rsidP="00321192">
            <w:pPr>
              <w:jc w:val="center"/>
              <w:rPr>
                <w:rFonts w:ascii="Arial" w:hAnsi="Arial" w:cs="Arial"/>
                <w:lang w:eastAsia="en-GB"/>
              </w:rPr>
            </w:pPr>
          </w:p>
          <w:p w:rsidR="00D72425" w:rsidRDefault="00D72425" w:rsidP="00D72425">
            <w:pPr>
              <w:rPr>
                <w:rFonts w:ascii="Arial" w:hAnsi="Arial" w:cs="Arial"/>
                <w:lang w:eastAsia="en-GB"/>
              </w:rPr>
            </w:pPr>
          </w:p>
          <w:p w:rsidR="00D72425" w:rsidRDefault="00D72425" w:rsidP="00D33B31">
            <w:pPr>
              <w:rPr>
                <w:rFonts w:ascii="Arial" w:hAnsi="Arial" w:cs="Arial"/>
                <w:lang w:eastAsia="en-GB"/>
              </w:rPr>
            </w:pPr>
          </w:p>
          <w:p w:rsidR="00321192" w:rsidRPr="00321192" w:rsidRDefault="00511801" w:rsidP="00321192">
            <w:pPr>
              <w:jc w:val="center"/>
              <w:rPr>
                <w:rFonts w:ascii="Arial" w:hAnsi="Arial" w:cs="Arial"/>
                <w:lang w:eastAsia="en-GB"/>
              </w:rPr>
            </w:pPr>
            <w:r>
              <w:rPr>
                <w:rFonts w:ascii="Arial" w:hAnsi="Arial" w:cs="Arial"/>
                <w:lang w:eastAsia="en-GB"/>
              </w:rPr>
              <w:t xml:space="preserve">Page </w:t>
            </w:r>
            <w:r w:rsidR="0002652B">
              <w:rPr>
                <w:rFonts w:ascii="Arial" w:hAnsi="Arial" w:cs="Arial"/>
                <w:lang w:eastAsia="en-GB"/>
              </w:rPr>
              <w:t>19</w:t>
            </w:r>
          </w:p>
          <w:p w:rsidR="00321192" w:rsidRPr="00321192" w:rsidRDefault="00321192" w:rsidP="00321192">
            <w:pPr>
              <w:jc w:val="center"/>
              <w:rPr>
                <w:rFonts w:ascii="Arial" w:hAnsi="Arial" w:cs="Arial"/>
                <w:lang w:eastAsia="en-GB"/>
              </w:rPr>
            </w:pPr>
          </w:p>
          <w:p w:rsidR="006839F4" w:rsidRDefault="006839F4" w:rsidP="006839F4">
            <w:pPr>
              <w:rPr>
                <w:rFonts w:ascii="Arial" w:hAnsi="Arial" w:cs="Arial"/>
                <w:lang w:eastAsia="en-GB"/>
              </w:rPr>
            </w:pPr>
          </w:p>
          <w:p w:rsidR="00321192" w:rsidRPr="00321192" w:rsidRDefault="00BC5397" w:rsidP="0002652B">
            <w:pPr>
              <w:jc w:val="center"/>
              <w:rPr>
                <w:rFonts w:ascii="Arial" w:hAnsi="Arial" w:cs="Arial"/>
                <w:lang w:eastAsia="en-GB"/>
              </w:rPr>
            </w:pPr>
            <w:r>
              <w:rPr>
                <w:rFonts w:ascii="Arial" w:hAnsi="Arial" w:cs="Arial"/>
                <w:lang w:eastAsia="en-GB"/>
              </w:rPr>
              <w:t xml:space="preserve">Page </w:t>
            </w:r>
            <w:r w:rsidR="0002652B">
              <w:rPr>
                <w:rFonts w:ascii="Arial" w:hAnsi="Arial" w:cs="Arial"/>
                <w:lang w:eastAsia="en-GB"/>
              </w:rPr>
              <w:t>20</w:t>
            </w:r>
          </w:p>
        </w:tc>
      </w:tr>
    </w:tbl>
    <w:p w:rsidR="00321192" w:rsidRDefault="00321192"/>
    <w:p w:rsidR="00321192" w:rsidRDefault="00321192"/>
    <w:p w:rsidR="006839F4" w:rsidRDefault="006839F4"/>
    <w:p w:rsidR="006839F4" w:rsidRDefault="006839F4"/>
    <w:p w:rsidR="006839F4" w:rsidRDefault="006839F4"/>
    <w:p w:rsidR="006839F4" w:rsidRDefault="006839F4"/>
    <w:p w:rsidR="006839F4" w:rsidRDefault="006839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2309"/>
        <w:gridCol w:w="355"/>
        <w:gridCol w:w="1630"/>
        <w:gridCol w:w="462"/>
      </w:tblGrid>
      <w:tr w:rsidR="009A2764" w:rsidRPr="00725D5D" w:rsidTr="00CA3676">
        <w:trPr>
          <w:trHeight w:val="106"/>
        </w:trPr>
        <w:tc>
          <w:tcPr>
            <w:tcW w:w="10192" w:type="dxa"/>
            <w:gridSpan w:val="5"/>
            <w:shd w:val="clear" w:color="auto" w:fill="C6D9F1"/>
          </w:tcPr>
          <w:p w:rsidR="00115746" w:rsidRPr="00725D5D" w:rsidRDefault="00115746" w:rsidP="00AA0369">
            <w:pPr>
              <w:jc w:val="center"/>
              <w:rPr>
                <w:rFonts w:ascii="Arial" w:hAnsi="Arial" w:cs="Arial"/>
                <w:b/>
              </w:rPr>
            </w:pPr>
          </w:p>
          <w:p w:rsidR="00335762" w:rsidRDefault="00AA0369" w:rsidP="00AA0369">
            <w:pPr>
              <w:jc w:val="center"/>
              <w:rPr>
                <w:rFonts w:ascii="Arial" w:hAnsi="Arial" w:cs="Arial"/>
                <w:b/>
              </w:rPr>
            </w:pPr>
            <w:r w:rsidRPr="00725D5D">
              <w:rPr>
                <w:rFonts w:ascii="Arial" w:hAnsi="Arial" w:cs="Arial"/>
                <w:b/>
              </w:rPr>
              <w:t xml:space="preserve">Section 1 </w:t>
            </w:r>
          </w:p>
          <w:p w:rsidR="00335762" w:rsidRDefault="00335762" w:rsidP="00AA0369">
            <w:pPr>
              <w:jc w:val="center"/>
              <w:rPr>
                <w:rFonts w:ascii="Arial" w:hAnsi="Arial" w:cs="Arial"/>
                <w:b/>
              </w:rPr>
            </w:pPr>
          </w:p>
          <w:p w:rsidR="009A2764" w:rsidRPr="00335762" w:rsidRDefault="004A55F1" w:rsidP="00AA0369">
            <w:pPr>
              <w:jc w:val="center"/>
              <w:rPr>
                <w:rFonts w:ascii="Arial" w:hAnsi="Arial" w:cs="Arial"/>
                <w:b/>
                <w:u w:val="single"/>
              </w:rPr>
            </w:pPr>
            <w:r w:rsidRPr="00335762">
              <w:rPr>
                <w:rFonts w:ascii="Arial" w:hAnsi="Arial" w:cs="Arial"/>
                <w:b/>
                <w:u w:val="single"/>
              </w:rPr>
              <w:t>Stakeholder</w:t>
            </w:r>
            <w:r w:rsidR="00115746" w:rsidRPr="00335762">
              <w:rPr>
                <w:rFonts w:ascii="Arial" w:hAnsi="Arial" w:cs="Arial"/>
                <w:b/>
                <w:u w:val="single"/>
              </w:rPr>
              <w:t xml:space="preserve"> Details</w:t>
            </w:r>
          </w:p>
          <w:p w:rsidR="00115746" w:rsidRPr="00725D5D" w:rsidRDefault="00115746" w:rsidP="00AA0369">
            <w:pPr>
              <w:jc w:val="center"/>
              <w:rPr>
                <w:rFonts w:ascii="Arial" w:hAnsi="Arial" w:cs="Arial"/>
                <w:b/>
              </w:rPr>
            </w:pPr>
          </w:p>
        </w:tc>
      </w:tr>
      <w:tr w:rsidR="005D501B" w:rsidRPr="00725D5D" w:rsidTr="002738E8">
        <w:trPr>
          <w:trHeight w:val="106"/>
        </w:trPr>
        <w:tc>
          <w:tcPr>
            <w:tcW w:w="5436" w:type="dxa"/>
            <w:shd w:val="clear" w:color="auto" w:fill="CCFFFF"/>
          </w:tcPr>
          <w:p w:rsidR="009A2764" w:rsidRPr="00725D5D" w:rsidRDefault="004A55F1" w:rsidP="00AA0369">
            <w:pPr>
              <w:jc w:val="center"/>
              <w:rPr>
                <w:rFonts w:ascii="Arial" w:hAnsi="Arial" w:cs="Arial"/>
                <w:b/>
              </w:rPr>
            </w:pPr>
            <w:r w:rsidRPr="00725D5D">
              <w:rPr>
                <w:rFonts w:ascii="Arial" w:hAnsi="Arial" w:cs="Arial"/>
                <w:b/>
              </w:rPr>
              <w:t>Stakeholder</w:t>
            </w:r>
            <w:r w:rsidR="009A2764" w:rsidRPr="00725D5D">
              <w:rPr>
                <w:rFonts w:ascii="Arial" w:hAnsi="Arial" w:cs="Arial"/>
                <w:b/>
              </w:rPr>
              <w:t xml:space="preserve"> Name</w:t>
            </w:r>
          </w:p>
        </w:tc>
        <w:tc>
          <w:tcPr>
            <w:tcW w:w="4756" w:type="dxa"/>
            <w:gridSpan w:val="4"/>
            <w:shd w:val="clear" w:color="auto" w:fill="CCFFFF"/>
          </w:tcPr>
          <w:p w:rsidR="009A2764" w:rsidRPr="00725D5D" w:rsidRDefault="009A2764" w:rsidP="00AA0369">
            <w:pPr>
              <w:jc w:val="center"/>
              <w:rPr>
                <w:rFonts w:ascii="Arial" w:hAnsi="Arial" w:cs="Arial"/>
                <w:b/>
              </w:rPr>
            </w:pPr>
            <w:r w:rsidRPr="00725D5D">
              <w:rPr>
                <w:rFonts w:ascii="Arial" w:hAnsi="Arial" w:cs="Arial"/>
                <w:b/>
              </w:rPr>
              <w:t>Telephone Number</w:t>
            </w:r>
          </w:p>
        </w:tc>
      </w:tr>
      <w:tr w:rsidR="005D501B" w:rsidRPr="00725D5D" w:rsidTr="00E638FD">
        <w:trPr>
          <w:trHeight w:val="263"/>
        </w:trPr>
        <w:tc>
          <w:tcPr>
            <w:tcW w:w="5436" w:type="dxa"/>
            <w:shd w:val="clear" w:color="auto" w:fill="auto"/>
          </w:tcPr>
          <w:p w:rsidR="009A2764" w:rsidRDefault="009A2764" w:rsidP="00AA0369">
            <w:pPr>
              <w:jc w:val="center"/>
              <w:rPr>
                <w:rFonts w:ascii="Arial" w:hAnsi="Arial" w:cs="Arial"/>
              </w:rPr>
            </w:pPr>
          </w:p>
          <w:p w:rsidR="00B731DF" w:rsidRPr="00725D5D" w:rsidRDefault="00B731DF" w:rsidP="00AA0369">
            <w:pPr>
              <w:jc w:val="center"/>
              <w:rPr>
                <w:rFonts w:ascii="Arial" w:hAnsi="Arial" w:cs="Arial"/>
              </w:rPr>
            </w:pPr>
          </w:p>
        </w:tc>
        <w:tc>
          <w:tcPr>
            <w:tcW w:w="4756" w:type="dxa"/>
            <w:gridSpan w:val="4"/>
            <w:shd w:val="clear" w:color="auto" w:fill="auto"/>
          </w:tcPr>
          <w:p w:rsidR="009A2764" w:rsidRPr="00725D5D" w:rsidRDefault="009A2764" w:rsidP="00AA0369">
            <w:pPr>
              <w:jc w:val="center"/>
              <w:rPr>
                <w:rFonts w:ascii="Arial" w:hAnsi="Arial" w:cs="Arial"/>
              </w:rPr>
            </w:pPr>
          </w:p>
        </w:tc>
      </w:tr>
      <w:tr w:rsidR="005D501B" w:rsidRPr="00725D5D" w:rsidTr="00E638FD">
        <w:trPr>
          <w:trHeight w:val="106"/>
        </w:trPr>
        <w:tc>
          <w:tcPr>
            <w:tcW w:w="5436" w:type="dxa"/>
            <w:shd w:val="clear" w:color="auto" w:fill="CCFFFF"/>
          </w:tcPr>
          <w:p w:rsidR="009A2764" w:rsidRPr="00725D5D" w:rsidRDefault="004A55F1" w:rsidP="00AA0369">
            <w:pPr>
              <w:jc w:val="center"/>
              <w:rPr>
                <w:rFonts w:ascii="Arial" w:hAnsi="Arial" w:cs="Arial"/>
                <w:b/>
              </w:rPr>
            </w:pPr>
            <w:r w:rsidRPr="00725D5D">
              <w:rPr>
                <w:rFonts w:ascii="Arial" w:hAnsi="Arial" w:cs="Arial"/>
                <w:b/>
              </w:rPr>
              <w:t>Stakeholder</w:t>
            </w:r>
            <w:r w:rsidR="009A2764" w:rsidRPr="00725D5D">
              <w:rPr>
                <w:rFonts w:ascii="Arial" w:hAnsi="Arial" w:cs="Arial"/>
                <w:b/>
              </w:rPr>
              <w:t xml:space="preserve"> Address</w:t>
            </w:r>
          </w:p>
        </w:tc>
        <w:tc>
          <w:tcPr>
            <w:tcW w:w="4756" w:type="dxa"/>
            <w:gridSpan w:val="4"/>
            <w:shd w:val="clear" w:color="auto" w:fill="CCFFFF"/>
          </w:tcPr>
          <w:p w:rsidR="009A2764" w:rsidRPr="00725D5D" w:rsidRDefault="004A55F1" w:rsidP="00230675">
            <w:pPr>
              <w:rPr>
                <w:rFonts w:ascii="Arial" w:hAnsi="Arial" w:cs="Arial"/>
                <w:b/>
              </w:rPr>
            </w:pPr>
            <w:r w:rsidRPr="00725D5D">
              <w:rPr>
                <w:rFonts w:ascii="Arial" w:hAnsi="Arial" w:cs="Arial"/>
                <w:b/>
              </w:rPr>
              <w:t>Stakeholder</w:t>
            </w:r>
            <w:r w:rsidR="00E309AB" w:rsidRPr="00725D5D">
              <w:rPr>
                <w:rFonts w:ascii="Arial" w:hAnsi="Arial" w:cs="Arial"/>
                <w:b/>
              </w:rPr>
              <w:t xml:space="preserve"> Type (Include one or more X)</w:t>
            </w:r>
          </w:p>
        </w:tc>
      </w:tr>
      <w:tr w:rsidR="005D501B" w:rsidRPr="00725D5D" w:rsidTr="00E638FD">
        <w:trPr>
          <w:trHeight w:val="304"/>
        </w:trPr>
        <w:tc>
          <w:tcPr>
            <w:tcW w:w="5436" w:type="dxa"/>
            <w:vMerge w:val="restart"/>
            <w:shd w:val="clear" w:color="auto" w:fill="auto"/>
          </w:tcPr>
          <w:p w:rsidR="0022672B" w:rsidRPr="00725D5D" w:rsidRDefault="0022672B" w:rsidP="00AA0369">
            <w:pPr>
              <w:jc w:val="center"/>
              <w:rPr>
                <w:rFonts w:ascii="Arial" w:hAnsi="Arial" w:cs="Arial"/>
              </w:rPr>
            </w:pPr>
          </w:p>
          <w:p w:rsidR="0022672B" w:rsidRPr="00725D5D" w:rsidRDefault="0022672B" w:rsidP="00AA0369">
            <w:pPr>
              <w:jc w:val="center"/>
              <w:rPr>
                <w:rFonts w:ascii="Arial" w:hAnsi="Arial" w:cs="Arial"/>
              </w:rPr>
            </w:pPr>
          </w:p>
        </w:tc>
        <w:tc>
          <w:tcPr>
            <w:tcW w:w="2309" w:type="dxa"/>
            <w:shd w:val="clear" w:color="auto" w:fill="CCFFFF"/>
          </w:tcPr>
          <w:p w:rsidR="009A2764" w:rsidRPr="00725D5D" w:rsidRDefault="004A55F1" w:rsidP="004A55F1">
            <w:pPr>
              <w:rPr>
                <w:rFonts w:ascii="Arial" w:hAnsi="Arial" w:cs="Arial"/>
                <w:b/>
              </w:rPr>
            </w:pPr>
            <w:r w:rsidRPr="00725D5D">
              <w:rPr>
                <w:rFonts w:ascii="Arial" w:hAnsi="Arial" w:cs="Arial"/>
                <w:b/>
              </w:rPr>
              <w:t>Registered Political Party</w:t>
            </w:r>
          </w:p>
        </w:tc>
        <w:tc>
          <w:tcPr>
            <w:tcW w:w="355" w:type="dxa"/>
            <w:shd w:val="clear" w:color="auto" w:fill="auto"/>
          </w:tcPr>
          <w:p w:rsidR="009A2764" w:rsidRPr="00725D5D" w:rsidRDefault="009A2764">
            <w:pPr>
              <w:rPr>
                <w:rFonts w:ascii="Arial" w:hAnsi="Arial" w:cs="Arial"/>
              </w:rPr>
            </w:pPr>
          </w:p>
        </w:tc>
        <w:tc>
          <w:tcPr>
            <w:tcW w:w="1630" w:type="dxa"/>
            <w:shd w:val="clear" w:color="auto" w:fill="CCFFFF"/>
          </w:tcPr>
          <w:p w:rsidR="009A2764" w:rsidRPr="00725D5D" w:rsidRDefault="004A55F1">
            <w:pPr>
              <w:rPr>
                <w:rFonts w:ascii="Arial" w:hAnsi="Arial" w:cs="Arial"/>
                <w:b/>
              </w:rPr>
            </w:pPr>
            <w:r w:rsidRPr="00725D5D">
              <w:rPr>
                <w:rFonts w:ascii="Arial" w:hAnsi="Arial" w:cs="Arial"/>
                <w:b/>
              </w:rPr>
              <w:t>Local Government</w:t>
            </w:r>
          </w:p>
        </w:tc>
        <w:tc>
          <w:tcPr>
            <w:tcW w:w="462" w:type="dxa"/>
            <w:shd w:val="clear" w:color="auto" w:fill="auto"/>
          </w:tcPr>
          <w:p w:rsidR="009A2764" w:rsidRPr="00725D5D" w:rsidRDefault="009A2764">
            <w:pPr>
              <w:rPr>
                <w:rFonts w:ascii="Arial" w:hAnsi="Arial" w:cs="Arial"/>
              </w:rPr>
            </w:pPr>
          </w:p>
        </w:tc>
      </w:tr>
      <w:tr w:rsidR="005D501B" w:rsidRPr="00725D5D" w:rsidTr="00E638FD">
        <w:trPr>
          <w:trHeight w:val="304"/>
        </w:trPr>
        <w:tc>
          <w:tcPr>
            <w:tcW w:w="5436" w:type="dxa"/>
            <w:vMerge/>
            <w:shd w:val="clear" w:color="auto" w:fill="auto"/>
          </w:tcPr>
          <w:p w:rsidR="009A2764" w:rsidRPr="00725D5D" w:rsidRDefault="009A2764" w:rsidP="009A2764">
            <w:pPr>
              <w:rPr>
                <w:rFonts w:ascii="Arial" w:hAnsi="Arial" w:cs="Arial"/>
              </w:rPr>
            </w:pPr>
          </w:p>
        </w:tc>
        <w:tc>
          <w:tcPr>
            <w:tcW w:w="2309" w:type="dxa"/>
            <w:shd w:val="clear" w:color="auto" w:fill="CCFFFF"/>
          </w:tcPr>
          <w:p w:rsidR="009A2764" w:rsidRPr="00725D5D" w:rsidRDefault="004A55F1">
            <w:pPr>
              <w:rPr>
                <w:rFonts w:ascii="Arial" w:hAnsi="Arial" w:cs="Arial"/>
                <w:b/>
              </w:rPr>
            </w:pPr>
            <w:r w:rsidRPr="00725D5D">
              <w:rPr>
                <w:rFonts w:ascii="Arial" w:hAnsi="Arial" w:cs="Arial"/>
                <w:b/>
              </w:rPr>
              <w:t>Academic</w:t>
            </w:r>
          </w:p>
        </w:tc>
        <w:tc>
          <w:tcPr>
            <w:tcW w:w="355" w:type="dxa"/>
            <w:shd w:val="clear" w:color="auto" w:fill="auto"/>
          </w:tcPr>
          <w:p w:rsidR="009A2764" w:rsidRPr="00725D5D" w:rsidRDefault="009A2764">
            <w:pPr>
              <w:rPr>
                <w:rFonts w:ascii="Arial" w:hAnsi="Arial" w:cs="Arial"/>
              </w:rPr>
            </w:pPr>
          </w:p>
        </w:tc>
        <w:tc>
          <w:tcPr>
            <w:tcW w:w="1630" w:type="dxa"/>
            <w:shd w:val="clear" w:color="auto" w:fill="CCFFFF"/>
          </w:tcPr>
          <w:p w:rsidR="004A55F1" w:rsidRPr="00725D5D" w:rsidRDefault="00CE1C4D">
            <w:pPr>
              <w:rPr>
                <w:rFonts w:ascii="Arial" w:hAnsi="Arial" w:cs="Arial"/>
                <w:b/>
              </w:rPr>
            </w:pPr>
            <w:r>
              <w:rPr>
                <w:rFonts w:ascii="Arial" w:hAnsi="Arial" w:cs="Arial"/>
                <w:b/>
              </w:rPr>
              <w:t xml:space="preserve">Government </w:t>
            </w:r>
          </w:p>
        </w:tc>
        <w:tc>
          <w:tcPr>
            <w:tcW w:w="462" w:type="dxa"/>
            <w:shd w:val="clear" w:color="auto" w:fill="auto"/>
          </w:tcPr>
          <w:p w:rsidR="009A2764" w:rsidRPr="00725D5D" w:rsidRDefault="009A2764">
            <w:pPr>
              <w:rPr>
                <w:rFonts w:ascii="Arial" w:hAnsi="Arial" w:cs="Arial"/>
              </w:rPr>
            </w:pPr>
          </w:p>
        </w:tc>
      </w:tr>
      <w:tr w:rsidR="005D501B" w:rsidRPr="00725D5D" w:rsidTr="00E638FD">
        <w:trPr>
          <w:trHeight w:val="304"/>
        </w:trPr>
        <w:tc>
          <w:tcPr>
            <w:tcW w:w="5436" w:type="dxa"/>
            <w:vMerge/>
            <w:shd w:val="clear" w:color="auto" w:fill="auto"/>
          </w:tcPr>
          <w:p w:rsidR="009A2764" w:rsidRPr="00725D5D" w:rsidRDefault="009A2764" w:rsidP="009A2764">
            <w:pPr>
              <w:rPr>
                <w:rFonts w:ascii="Arial" w:hAnsi="Arial" w:cs="Arial"/>
              </w:rPr>
            </w:pPr>
          </w:p>
        </w:tc>
        <w:tc>
          <w:tcPr>
            <w:tcW w:w="2309" w:type="dxa"/>
            <w:shd w:val="clear" w:color="auto" w:fill="CCFFFF"/>
          </w:tcPr>
          <w:p w:rsidR="009A2764" w:rsidRPr="00725D5D" w:rsidRDefault="004A55F1">
            <w:pPr>
              <w:rPr>
                <w:rFonts w:ascii="Arial" w:hAnsi="Arial" w:cs="Arial"/>
                <w:b/>
              </w:rPr>
            </w:pPr>
            <w:r w:rsidRPr="00725D5D">
              <w:rPr>
                <w:rFonts w:ascii="Arial" w:hAnsi="Arial" w:cs="Arial"/>
                <w:b/>
              </w:rPr>
              <w:t>Legislature</w:t>
            </w:r>
          </w:p>
        </w:tc>
        <w:tc>
          <w:tcPr>
            <w:tcW w:w="355" w:type="dxa"/>
            <w:shd w:val="clear" w:color="auto" w:fill="auto"/>
          </w:tcPr>
          <w:p w:rsidR="009A2764" w:rsidRPr="00725D5D" w:rsidRDefault="009A2764">
            <w:pPr>
              <w:rPr>
                <w:rFonts w:ascii="Arial" w:hAnsi="Arial" w:cs="Arial"/>
              </w:rPr>
            </w:pPr>
          </w:p>
        </w:tc>
        <w:tc>
          <w:tcPr>
            <w:tcW w:w="1630" w:type="dxa"/>
            <w:shd w:val="clear" w:color="auto" w:fill="CCFFFF"/>
          </w:tcPr>
          <w:p w:rsidR="009A2764" w:rsidRPr="00725D5D" w:rsidRDefault="00CE1C4D" w:rsidP="00CE1C4D">
            <w:pPr>
              <w:rPr>
                <w:rFonts w:ascii="Arial" w:hAnsi="Arial" w:cs="Arial"/>
                <w:b/>
              </w:rPr>
            </w:pPr>
            <w:r>
              <w:rPr>
                <w:rFonts w:ascii="Arial" w:hAnsi="Arial" w:cs="Arial"/>
                <w:b/>
              </w:rPr>
              <w:t xml:space="preserve">Non-Government </w:t>
            </w:r>
          </w:p>
        </w:tc>
        <w:tc>
          <w:tcPr>
            <w:tcW w:w="462" w:type="dxa"/>
            <w:shd w:val="clear" w:color="auto" w:fill="auto"/>
          </w:tcPr>
          <w:p w:rsidR="009A2764" w:rsidRPr="00725D5D" w:rsidRDefault="009A2764">
            <w:pPr>
              <w:rPr>
                <w:rFonts w:ascii="Arial" w:hAnsi="Arial" w:cs="Arial"/>
              </w:rPr>
            </w:pPr>
          </w:p>
        </w:tc>
      </w:tr>
      <w:tr w:rsidR="005D501B" w:rsidRPr="00725D5D" w:rsidTr="002738E8">
        <w:trPr>
          <w:trHeight w:val="304"/>
        </w:trPr>
        <w:tc>
          <w:tcPr>
            <w:tcW w:w="5436" w:type="dxa"/>
            <w:vMerge/>
            <w:shd w:val="clear" w:color="auto" w:fill="auto"/>
          </w:tcPr>
          <w:p w:rsidR="009A2764" w:rsidRPr="00725D5D" w:rsidRDefault="009A2764" w:rsidP="009A2764">
            <w:pPr>
              <w:rPr>
                <w:rFonts w:ascii="Arial" w:hAnsi="Arial" w:cs="Arial"/>
              </w:rPr>
            </w:pPr>
          </w:p>
        </w:tc>
        <w:tc>
          <w:tcPr>
            <w:tcW w:w="4294" w:type="dxa"/>
            <w:gridSpan w:val="3"/>
            <w:shd w:val="clear" w:color="auto" w:fill="CCFFFF"/>
          </w:tcPr>
          <w:p w:rsidR="009A2764" w:rsidRPr="00725D5D" w:rsidRDefault="009A2764">
            <w:pPr>
              <w:rPr>
                <w:rFonts w:ascii="Arial" w:hAnsi="Arial" w:cs="Arial"/>
                <w:b/>
              </w:rPr>
            </w:pPr>
            <w:r w:rsidRPr="00725D5D">
              <w:rPr>
                <w:rFonts w:ascii="Arial" w:hAnsi="Arial" w:cs="Arial"/>
                <w:b/>
              </w:rPr>
              <w:t>Other (Please Specify)</w:t>
            </w:r>
            <w:r w:rsidR="004A55F1" w:rsidRPr="00725D5D">
              <w:rPr>
                <w:rFonts w:ascii="Arial" w:hAnsi="Arial" w:cs="Arial"/>
                <w:b/>
              </w:rPr>
              <w:t>/ Member of the Public</w:t>
            </w:r>
          </w:p>
        </w:tc>
        <w:tc>
          <w:tcPr>
            <w:tcW w:w="462" w:type="dxa"/>
            <w:shd w:val="clear" w:color="auto" w:fill="auto"/>
          </w:tcPr>
          <w:p w:rsidR="009A2764" w:rsidRPr="00725D5D" w:rsidRDefault="009A2764">
            <w:pPr>
              <w:rPr>
                <w:rFonts w:ascii="Arial" w:hAnsi="Arial" w:cs="Arial"/>
              </w:rPr>
            </w:pPr>
          </w:p>
        </w:tc>
      </w:tr>
      <w:tr w:rsidR="005D501B" w:rsidRPr="00725D5D" w:rsidTr="00E638FD">
        <w:trPr>
          <w:trHeight w:val="304"/>
        </w:trPr>
        <w:tc>
          <w:tcPr>
            <w:tcW w:w="5436" w:type="dxa"/>
            <w:vMerge/>
            <w:shd w:val="clear" w:color="auto" w:fill="auto"/>
          </w:tcPr>
          <w:p w:rsidR="00115746" w:rsidRPr="00725D5D" w:rsidRDefault="00115746" w:rsidP="009A2764">
            <w:pPr>
              <w:rPr>
                <w:rFonts w:ascii="Arial" w:hAnsi="Arial" w:cs="Arial"/>
              </w:rPr>
            </w:pPr>
          </w:p>
        </w:tc>
        <w:tc>
          <w:tcPr>
            <w:tcW w:w="4756" w:type="dxa"/>
            <w:gridSpan w:val="4"/>
            <w:shd w:val="clear" w:color="auto" w:fill="auto"/>
          </w:tcPr>
          <w:p w:rsidR="00115746" w:rsidRDefault="00115746" w:rsidP="004241DD">
            <w:pPr>
              <w:rPr>
                <w:rFonts w:ascii="Arial" w:hAnsi="Arial" w:cs="Arial"/>
              </w:rPr>
            </w:pPr>
          </w:p>
          <w:p w:rsidR="00335762" w:rsidRPr="00725D5D" w:rsidRDefault="00335762" w:rsidP="004241DD">
            <w:pPr>
              <w:rPr>
                <w:rFonts w:ascii="Arial" w:hAnsi="Arial" w:cs="Arial"/>
              </w:rPr>
            </w:pPr>
          </w:p>
        </w:tc>
      </w:tr>
      <w:tr w:rsidR="00115746" w:rsidRPr="00725D5D" w:rsidTr="002738E8">
        <w:trPr>
          <w:trHeight w:val="106"/>
        </w:trPr>
        <w:tc>
          <w:tcPr>
            <w:tcW w:w="10192" w:type="dxa"/>
            <w:gridSpan w:val="5"/>
            <w:shd w:val="clear" w:color="auto" w:fill="CCFFFF"/>
          </w:tcPr>
          <w:p w:rsidR="00115746" w:rsidRPr="00725D5D" w:rsidRDefault="00115746" w:rsidP="004A55F1">
            <w:pPr>
              <w:jc w:val="center"/>
              <w:rPr>
                <w:rFonts w:ascii="Arial" w:hAnsi="Arial" w:cs="Arial"/>
                <w:b/>
              </w:rPr>
            </w:pPr>
            <w:r w:rsidRPr="00725D5D">
              <w:rPr>
                <w:rFonts w:ascii="Arial" w:hAnsi="Arial" w:cs="Arial"/>
                <w:b/>
              </w:rPr>
              <w:t xml:space="preserve">Please provide some </w:t>
            </w:r>
            <w:r w:rsidR="004241DD" w:rsidRPr="00725D5D">
              <w:rPr>
                <w:rFonts w:ascii="Arial" w:hAnsi="Arial" w:cs="Arial"/>
                <w:b/>
              </w:rPr>
              <w:t xml:space="preserve">background information on </w:t>
            </w:r>
            <w:r w:rsidR="004A55F1" w:rsidRPr="00725D5D">
              <w:rPr>
                <w:rFonts w:ascii="Arial" w:hAnsi="Arial" w:cs="Arial"/>
                <w:b/>
              </w:rPr>
              <w:t>your role as a stakeholder</w:t>
            </w:r>
          </w:p>
        </w:tc>
      </w:tr>
      <w:tr w:rsidR="001B468A" w:rsidRPr="00725D5D" w:rsidTr="001B468A">
        <w:trPr>
          <w:trHeight w:val="2219"/>
        </w:trPr>
        <w:tc>
          <w:tcPr>
            <w:tcW w:w="10192" w:type="dxa"/>
            <w:gridSpan w:val="5"/>
            <w:shd w:val="clear" w:color="auto" w:fill="auto"/>
          </w:tcPr>
          <w:p w:rsidR="001B468A" w:rsidRDefault="001B468A" w:rsidP="001B468A">
            <w:pPr>
              <w:rPr>
                <w:rFonts w:ascii="Arial" w:hAnsi="Arial" w:cs="Arial"/>
              </w:rPr>
            </w:pPr>
            <w:r>
              <w:rPr>
                <w:rFonts w:ascii="Arial" w:hAnsi="Arial" w:cs="Arial"/>
              </w:rPr>
              <w:t>(This box will expand as you type)</w:t>
            </w:r>
          </w:p>
          <w:p w:rsidR="001B468A" w:rsidRDefault="001B468A"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tc>
      </w:tr>
      <w:tr w:rsidR="001B468A" w:rsidRPr="00725D5D" w:rsidTr="005D501B">
        <w:trPr>
          <w:trHeight w:val="197"/>
        </w:trPr>
        <w:tc>
          <w:tcPr>
            <w:tcW w:w="10192" w:type="dxa"/>
            <w:gridSpan w:val="5"/>
            <w:shd w:val="clear" w:color="auto" w:fill="CCFFFF"/>
          </w:tcPr>
          <w:p w:rsidR="001B468A" w:rsidRPr="001B468A" w:rsidRDefault="005D501B" w:rsidP="005D501B">
            <w:pPr>
              <w:jc w:val="center"/>
              <w:rPr>
                <w:rFonts w:ascii="Arial" w:hAnsi="Arial" w:cs="Arial"/>
                <w:b/>
              </w:rPr>
            </w:pPr>
            <w:r w:rsidRPr="005D501B">
              <w:rPr>
                <w:rFonts w:ascii="Arial" w:hAnsi="Arial" w:cs="Arial"/>
                <w:b/>
              </w:rPr>
              <w:t>Guidelines for Completion of Submissions</w:t>
            </w:r>
          </w:p>
        </w:tc>
      </w:tr>
      <w:tr w:rsidR="00115746" w:rsidRPr="00725D5D" w:rsidTr="005D501B">
        <w:trPr>
          <w:trHeight w:val="77"/>
        </w:trPr>
        <w:tc>
          <w:tcPr>
            <w:tcW w:w="10192" w:type="dxa"/>
            <w:gridSpan w:val="5"/>
            <w:shd w:val="clear" w:color="auto" w:fill="auto"/>
          </w:tcPr>
          <w:p w:rsidR="001B468A" w:rsidRDefault="001B468A" w:rsidP="004241DD">
            <w:pPr>
              <w:rPr>
                <w:rFonts w:ascii="Arial" w:hAnsi="Arial" w:cs="Arial"/>
              </w:rPr>
            </w:pPr>
          </w:p>
          <w:p w:rsidR="001B468A" w:rsidRDefault="001B468A" w:rsidP="004241DD">
            <w:pPr>
              <w:rPr>
                <w:rFonts w:ascii="Arial" w:hAnsi="Arial" w:cs="Arial"/>
              </w:rPr>
            </w:pPr>
            <w:r>
              <w:rPr>
                <w:rFonts w:ascii="Arial" w:hAnsi="Arial" w:cs="Arial"/>
              </w:rPr>
              <w:t xml:space="preserve">The Committee would ask that stakeholders submit </w:t>
            </w:r>
            <w:r w:rsidRPr="001B468A">
              <w:rPr>
                <w:rFonts w:ascii="Arial" w:hAnsi="Arial" w:cs="Arial"/>
                <w:u w:val="single"/>
              </w:rPr>
              <w:t>electronic</w:t>
            </w:r>
            <w:r>
              <w:rPr>
                <w:rFonts w:ascii="Arial" w:hAnsi="Arial" w:cs="Arial"/>
              </w:rPr>
              <w:t xml:space="preserve"> </w:t>
            </w:r>
            <w:r w:rsidRPr="001B468A">
              <w:rPr>
                <w:rFonts w:ascii="Arial" w:hAnsi="Arial" w:cs="Arial"/>
              </w:rPr>
              <w:t>responses</w:t>
            </w:r>
            <w:r>
              <w:rPr>
                <w:rFonts w:ascii="Arial" w:hAnsi="Arial" w:cs="Arial"/>
              </w:rPr>
              <w:t xml:space="preserve"> using this pro forma.</w:t>
            </w:r>
          </w:p>
          <w:p w:rsidR="001B468A" w:rsidRDefault="001B468A" w:rsidP="004241DD">
            <w:pPr>
              <w:rPr>
                <w:rFonts w:ascii="Arial" w:hAnsi="Arial" w:cs="Arial"/>
              </w:rPr>
            </w:pPr>
          </w:p>
          <w:p w:rsidR="001B468A" w:rsidRDefault="001B468A" w:rsidP="004241DD">
            <w:pPr>
              <w:rPr>
                <w:rFonts w:ascii="Arial" w:hAnsi="Arial" w:cs="Arial"/>
              </w:rPr>
            </w:pPr>
            <w:r>
              <w:rPr>
                <w:rFonts w:ascii="Arial" w:hAnsi="Arial" w:cs="Arial"/>
              </w:rPr>
              <w:t xml:space="preserve">Stakeholders should be aware that their written evidence will be discussed by the Committee in public session and </w:t>
            </w:r>
            <w:r w:rsidR="000A7617">
              <w:rPr>
                <w:rFonts w:ascii="Arial" w:hAnsi="Arial" w:cs="Arial"/>
              </w:rPr>
              <w:t xml:space="preserve">included in the Committee’s published Report.  </w:t>
            </w:r>
          </w:p>
          <w:p w:rsidR="001B468A" w:rsidRDefault="001B468A" w:rsidP="004241DD">
            <w:pPr>
              <w:rPr>
                <w:rFonts w:ascii="Arial" w:hAnsi="Arial" w:cs="Arial"/>
              </w:rPr>
            </w:pPr>
          </w:p>
          <w:p w:rsidR="0042146B" w:rsidRDefault="001B468A" w:rsidP="004D68E4">
            <w:pPr>
              <w:rPr>
                <w:rFonts w:ascii="Arial" w:hAnsi="Arial" w:cs="Arial"/>
              </w:rPr>
            </w:pPr>
            <w:r>
              <w:rPr>
                <w:rFonts w:ascii="Arial" w:hAnsi="Arial" w:cs="Arial"/>
              </w:rPr>
              <w:t xml:space="preserve">Stakeholders should also be aware that if they decide to publish their submissions, the publication would not be covered by Assembly privilege in relation to the law of defamation. </w:t>
            </w:r>
          </w:p>
          <w:p w:rsidR="00102409" w:rsidRDefault="00102409" w:rsidP="004D68E4">
            <w:pPr>
              <w:rPr>
                <w:rFonts w:ascii="Arial" w:hAnsi="Arial" w:cs="Arial"/>
              </w:rPr>
            </w:pPr>
          </w:p>
          <w:p w:rsidR="00102409" w:rsidRDefault="00102409" w:rsidP="004D68E4">
            <w:pPr>
              <w:rPr>
                <w:rFonts w:ascii="Arial" w:hAnsi="Arial" w:cs="Arial"/>
              </w:rPr>
            </w:pPr>
          </w:p>
          <w:p w:rsidR="00CF719E" w:rsidRPr="00725D5D" w:rsidRDefault="001B468A" w:rsidP="00967692">
            <w:pPr>
              <w:rPr>
                <w:rFonts w:ascii="Arial" w:hAnsi="Arial" w:cs="Arial"/>
              </w:rPr>
            </w:pPr>
            <w:r>
              <w:rPr>
                <w:rFonts w:ascii="Arial" w:hAnsi="Arial" w:cs="Arial"/>
              </w:rPr>
              <w:t xml:space="preserve"> </w:t>
            </w:r>
          </w:p>
        </w:tc>
      </w:tr>
      <w:tr w:rsidR="0043464E" w:rsidRPr="00725D5D" w:rsidTr="00CA3676">
        <w:trPr>
          <w:trHeight w:val="507"/>
        </w:trPr>
        <w:tc>
          <w:tcPr>
            <w:tcW w:w="10192" w:type="dxa"/>
            <w:gridSpan w:val="5"/>
            <w:shd w:val="clear" w:color="auto" w:fill="C6D9F1"/>
          </w:tcPr>
          <w:p w:rsidR="0043464E" w:rsidRPr="00725D5D" w:rsidRDefault="0043464E" w:rsidP="0043464E">
            <w:pPr>
              <w:rPr>
                <w:rFonts w:ascii="Arial" w:hAnsi="Arial" w:cs="Arial"/>
              </w:rPr>
            </w:pPr>
          </w:p>
          <w:p w:rsidR="00032306" w:rsidRDefault="0043464E" w:rsidP="0043464E">
            <w:pPr>
              <w:jc w:val="center"/>
              <w:rPr>
                <w:rFonts w:ascii="Arial" w:hAnsi="Arial" w:cs="Arial"/>
                <w:b/>
              </w:rPr>
            </w:pPr>
            <w:r w:rsidRPr="00725D5D">
              <w:rPr>
                <w:rFonts w:ascii="Arial" w:hAnsi="Arial" w:cs="Arial"/>
                <w:b/>
              </w:rPr>
              <w:t>Secti</w:t>
            </w:r>
            <w:r w:rsidR="00230675">
              <w:rPr>
                <w:rFonts w:ascii="Arial" w:hAnsi="Arial" w:cs="Arial"/>
                <w:b/>
              </w:rPr>
              <w:t xml:space="preserve">on 2 </w:t>
            </w:r>
          </w:p>
          <w:p w:rsidR="00B731DF" w:rsidRDefault="00B731DF" w:rsidP="0043464E">
            <w:pPr>
              <w:jc w:val="center"/>
              <w:rPr>
                <w:rFonts w:ascii="Arial" w:hAnsi="Arial" w:cs="Arial"/>
                <w:b/>
              </w:rPr>
            </w:pPr>
          </w:p>
          <w:p w:rsidR="0043464E" w:rsidRPr="00B731DF" w:rsidRDefault="0043464E" w:rsidP="0043464E">
            <w:pPr>
              <w:jc w:val="center"/>
              <w:rPr>
                <w:rFonts w:ascii="Arial" w:hAnsi="Arial" w:cs="Arial"/>
                <w:b/>
                <w:u w:val="single"/>
              </w:rPr>
            </w:pPr>
            <w:r w:rsidRPr="00B731DF">
              <w:rPr>
                <w:rFonts w:ascii="Arial" w:hAnsi="Arial" w:cs="Arial"/>
                <w:b/>
                <w:u w:val="single"/>
              </w:rPr>
              <w:t>Introduction</w:t>
            </w:r>
          </w:p>
          <w:p w:rsidR="008C689E" w:rsidRPr="00725D5D" w:rsidRDefault="008C689E" w:rsidP="0043464E">
            <w:pPr>
              <w:jc w:val="center"/>
              <w:rPr>
                <w:rFonts w:ascii="Arial" w:hAnsi="Arial" w:cs="Arial"/>
                <w:b/>
              </w:rPr>
            </w:pPr>
          </w:p>
        </w:tc>
      </w:tr>
      <w:tr w:rsidR="006B25C3" w:rsidRPr="00725D5D" w:rsidTr="00CA3676">
        <w:trPr>
          <w:trHeight w:val="77"/>
        </w:trPr>
        <w:tc>
          <w:tcPr>
            <w:tcW w:w="10192" w:type="dxa"/>
            <w:gridSpan w:val="5"/>
            <w:shd w:val="clear" w:color="auto" w:fill="EAF1DD"/>
          </w:tcPr>
          <w:p w:rsidR="00E51D0C" w:rsidRPr="00725D5D" w:rsidRDefault="00E51D0C" w:rsidP="00230675">
            <w:pPr>
              <w:pStyle w:val="q3motion"/>
              <w:tabs>
                <w:tab w:val="left" w:pos="971"/>
              </w:tabs>
              <w:ind w:left="0" w:firstLine="0"/>
              <w:rPr>
                <w:i w:val="0"/>
                <w:sz w:val="24"/>
                <w:szCs w:val="24"/>
              </w:rPr>
            </w:pPr>
          </w:p>
          <w:p w:rsidR="00F17A59" w:rsidRPr="00C00015" w:rsidRDefault="00E827F3" w:rsidP="00C00015">
            <w:pPr>
              <w:ind w:left="426"/>
              <w:rPr>
                <w:rFonts w:ascii="Arial" w:hAnsi="Arial" w:cs="Arial"/>
                <w:b/>
                <w:u w:val="single"/>
              </w:rPr>
            </w:pPr>
            <w:r w:rsidRPr="00C00015">
              <w:rPr>
                <w:rFonts w:ascii="Arial" w:hAnsi="Arial" w:cs="Arial"/>
                <w:b/>
                <w:u w:val="single"/>
              </w:rPr>
              <w:t>Powers</w:t>
            </w:r>
          </w:p>
          <w:p w:rsidR="004D68E4" w:rsidRDefault="004F2372" w:rsidP="004D68E4">
            <w:pPr>
              <w:numPr>
                <w:ilvl w:val="1"/>
                <w:numId w:val="6"/>
              </w:numPr>
              <w:spacing w:before="100" w:beforeAutospacing="1" w:after="100" w:afterAutospacing="1"/>
              <w:ind w:left="709" w:hanging="709"/>
              <w:rPr>
                <w:rFonts w:ascii="Arial" w:hAnsi="Arial" w:cs="Arial"/>
                <w:color w:val="000000"/>
                <w:lang w:eastAsia="en-GB"/>
              </w:rPr>
            </w:pPr>
            <w:r w:rsidRPr="004F2372">
              <w:rPr>
                <w:rFonts w:ascii="Arial" w:hAnsi="Arial" w:cs="Arial"/>
                <w:color w:val="000000"/>
                <w:lang w:eastAsia="en-GB"/>
              </w:rPr>
              <w:t>The Assembly and Executive Review Committee is a Standing Committee established in accordance with Section 29A and 29B of the Northern Ireland Act 1998</w:t>
            </w:r>
            <w:r w:rsidR="00713294">
              <w:rPr>
                <w:rFonts w:ascii="Arial" w:hAnsi="Arial" w:cs="Arial"/>
                <w:color w:val="000000"/>
                <w:lang w:eastAsia="en-GB"/>
              </w:rPr>
              <w:t xml:space="preserve"> </w:t>
            </w:r>
            <w:r w:rsidR="009B2D7B">
              <w:rPr>
                <w:rFonts w:ascii="Arial" w:hAnsi="Arial" w:cs="Arial"/>
                <w:color w:val="000000"/>
                <w:lang w:eastAsia="en-GB"/>
              </w:rPr>
              <w:t>(“the 1998 Act”)</w:t>
            </w:r>
            <w:r w:rsidRPr="004F2372">
              <w:rPr>
                <w:rFonts w:ascii="Arial" w:hAnsi="Arial" w:cs="Arial"/>
                <w:color w:val="000000"/>
                <w:lang w:eastAsia="en-GB"/>
              </w:rPr>
              <w:t xml:space="preserve"> and Standing Order 59 whic</w:t>
            </w:r>
            <w:r w:rsidR="00CE1C4D">
              <w:rPr>
                <w:rFonts w:ascii="Arial" w:hAnsi="Arial" w:cs="Arial"/>
                <w:color w:val="000000"/>
                <w:lang w:eastAsia="en-GB"/>
              </w:rPr>
              <w:t>h, amongst other</w:t>
            </w:r>
            <w:r w:rsidR="003E7DF1">
              <w:rPr>
                <w:rFonts w:ascii="Arial" w:hAnsi="Arial" w:cs="Arial"/>
                <w:color w:val="000000"/>
                <w:lang w:eastAsia="en-GB"/>
              </w:rPr>
              <w:t xml:space="preserve"> powers</w:t>
            </w:r>
            <w:r w:rsidR="00CE1C4D">
              <w:rPr>
                <w:rFonts w:ascii="Arial" w:hAnsi="Arial" w:cs="Arial"/>
                <w:color w:val="000000"/>
                <w:lang w:eastAsia="en-GB"/>
              </w:rPr>
              <w:t xml:space="preserve">, </w:t>
            </w:r>
            <w:r w:rsidR="009939BB">
              <w:rPr>
                <w:rFonts w:ascii="Arial" w:hAnsi="Arial" w:cs="Arial"/>
                <w:color w:val="000000"/>
                <w:lang w:eastAsia="en-GB"/>
              </w:rPr>
              <w:t>provide for the Committee to:</w:t>
            </w:r>
          </w:p>
          <w:p w:rsidR="004D68E4" w:rsidRDefault="004F2372" w:rsidP="00BE6188">
            <w:pPr>
              <w:numPr>
                <w:ilvl w:val="0"/>
                <w:numId w:val="34"/>
              </w:numPr>
              <w:spacing w:before="100" w:beforeAutospacing="1" w:after="100" w:afterAutospacing="1"/>
              <w:ind w:left="1276" w:hanging="425"/>
              <w:rPr>
                <w:rFonts w:ascii="Arial" w:hAnsi="Arial" w:cs="Arial"/>
                <w:color w:val="000000"/>
                <w:lang w:eastAsia="en-GB"/>
              </w:rPr>
            </w:pPr>
            <w:r w:rsidRPr="004D68E4">
              <w:rPr>
                <w:rFonts w:ascii="Arial" w:hAnsi="Arial" w:cs="Arial"/>
                <w:color w:val="000000"/>
                <w:lang w:eastAsia="en-GB"/>
              </w:rPr>
              <w:t xml:space="preserve">make a report to the Secretary of State, the Assembly and the Executive Committee, by no later than 1 May 2015, on the operation of Parts III and IV of the Northern Ireland Act 1998; and </w:t>
            </w:r>
          </w:p>
          <w:p w:rsidR="006438E8" w:rsidRDefault="004F2372" w:rsidP="00BE6188">
            <w:pPr>
              <w:numPr>
                <w:ilvl w:val="0"/>
                <w:numId w:val="34"/>
              </w:numPr>
              <w:spacing w:before="100" w:beforeAutospacing="1" w:after="100" w:afterAutospacing="1"/>
              <w:ind w:left="1276" w:hanging="425"/>
              <w:rPr>
                <w:rFonts w:ascii="Arial" w:hAnsi="Arial" w:cs="Arial"/>
                <w:color w:val="000000"/>
                <w:lang w:eastAsia="en-GB"/>
              </w:rPr>
            </w:pPr>
            <w:proofErr w:type="gramStart"/>
            <w:r w:rsidRPr="003E7DF1">
              <w:rPr>
                <w:rFonts w:ascii="Arial" w:hAnsi="Arial" w:cs="Arial"/>
                <w:color w:val="000000"/>
                <w:lang w:eastAsia="en-GB"/>
              </w:rPr>
              <w:t>consider</w:t>
            </w:r>
            <w:proofErr w:type="gramEnd"/>
            <w:r w:rsidRPr="003E7DF1">
              <w:rPr>
                <w:rFonts w:ascii="Arial" w:hAnsi="Arial" w:cs="Arial"/>
                <w:color w:val="000000"/>
                <w:lang w:eastAsia="en-GB"/>
              </w:rPr>
              <w:t xml:space="preserve"> such other matters relating to the functioning of the Assembly or the Executive as may be referred to it by the Assembly. </w:t>
            </w:r>
          </w:p>
          <w:p w:rsidR="00C47404" w:rsidRDefault="00C47404" w:rsidP="00C47404">
            <w:pPr>
              <w:pStyle w:val="ListParagraph"/>
              <w:rPr>
                <w:rFonts w:ascii="Arial" w:eastAsia="Arial Unicode MS" w:hAnsi="Arial" w:cs="Arial"/>
                <w:lang w:val="en-US"/>
              </w:rPr>
            </w:pPr>
          </w:p>
          <w:p w:rsidR="00C47404" w:rsidRDefault="00C47404" w:rsidP="00C47404">
            <w:pPr>
              <w:pStyle w:val="q3motion"/>
              <w:ind w:left="0" w:firstLine="426"/>
              <w:rPr>
                <w:rFonts w:eastAsia="Arial Unicode MS"/>
                <w:lang w:val="en-US"/>
              </w:rPr>
            </w:pPr>
            <w:r w:rsidRPr="00C00015">
              <w:rPr>
                <w:b/>
                <w:i w:val="0"/>
                <w:sz w:val="24"/>
                <w:szCs w:val="24"/>
                <w:u w:val="single"/>
              </w:rPr>
              <w:t xml:space="preserve">Assembly and Executive Review Committee’s </w:t>
            </w:r>
            <w:r>
              <w:rPr>
                <w:b/>
                <w:i w:val="0"/>
                <w:sz w:val="24"/>
                <w:szCs w:val="24"/>
                <w:u w:val="single"/>
              </w:rPr>
              <w:t xml:space="preserve">Next </w:t>
            </w:r>
            <w:r w:rsidRPr="00C00015">
              <w:rPr>
                <w:b/>
                <w:i w:val="0"/>
                <w:sz w:val="24"/>
                <w:szCs w:val="24"/>
                <w:u w:val="single"/>
              </w:rPr>
              <w:t>Priorit</w:t>
            </w:r>
            <w:r>
              <w:rPr>
                <w:b/>
                <w:i w:val="0"/>
                <w:sz w:val="24"/>
                <w:szCs w:val="24"/>
                <w:u w:val="single"/>
              </w:rPr>
              <w:t>y</w:t>
            </w:r>
            <w:r w:rsidRPr="00C00015">
              <w:rPr>
                <w:b/>
                <w:i w:val="0"/>
                <w:sz w:val="24"/>
                <w:szCs w:val="24"/>
                <w:u w:val="single"/>
              </w:rPr>
              <w:t xml:space="preserve"> for Review</w:t>
            </w:r>
          </w:p>
          <w:p w:rsidR="002665AF" w:rsidRPr="00C47404" w:rsidRDefault="00054732" w:rsidP="00C47404">
            <w:pPr>
              <w:numPr>
                <w:ilvl w:val="1"/>
                <w:numId w:val="6"/>
              </w:numPr>
              <w:contextualSpacing/>
              <w:rPr>
                <w:rFonts w:ascii="Arial" w:eastAsia="Arial Unicode MS" w:hAnsi="Arial" w:cs="Arial"/>
                <w:lang w:val="en-US"/>
              </w:rPr>
            </w:pPr>
            <w:r w:rsidRPr="00C47404">
              <w:rPr>
                <w:rFonts w:ascii="Arial" w:hAnsi="Arial" w:cs="Arial"/>
              </w:rPr>
              <w:t xml:space="preserve">The Committee agreed </w:t>
            </w:r>
            <w:r w:rsidR="00B731DF" w:rsidRPr="00C47404">
              <w:rPr>
                <w:rFonts w:ascii="Arial" w:hAnsi="Arial" w:cs="Arial"/>
                <w:lang w:val="en-US"/>
              </w:rPr>
              <w:t xml:space="preserve">the </w:t>
            </w:r>
            <w:r w:rsidR="00B731DF" w:rsidRPr="00C47404">
              <w:rPr>
                <w:rFonts w:ascii="Arial" w:hAnsi="Arial" w:cs="Arial"/>
                <w:b/>
                <w:lang w:val="en-US"/>
              </w:rPr>
              <w:t>Terms of Reference</w:t>
            </w:r>
            <w:r w:rsidR="00B731DF" w:rsidRPr="00C47404">
              <w:rPr>
                <w:rFonts w:ascii="Arial" w:hAnsi="Arial" w:cs="Arial"/>
                <w:lang w:val="en-US"/>
              </w:rPr>
              <w:t xml:space="preserve"> of </w:t>
            </w:r>
            <w:r w:rsidR="00713294">
              <w:rPr>
                <w:rFonts w:ascii="Arial" w:hAnsi="Arial" w:cs="Arial"/>
                <w:lang w:val="en-US"/>
              </w:rPr>
              <w:t>this</w:t>
            </w:r>
            <w:r w:rsidR="00B731DF" w:rsidRPr="00C47404">
              <w:rPr>
                <w:rFonts w:ascii="Arial" w:hAnsi="Arial" w:cs="Arial"/>
                <w:lang w:val="en-US"/>
              </w:rPr>
              <w:t xml:space="preserve"> </w:t>
            </w:r>
            <w:r w:rsidR="004F3C6B">
              <w:rPr>
                <w:rFonts w:ascii="Arial" w:hAnsi="Arial" w:cs="Arial"/>
                <w:lang w:val="en-US"/>
              </w:rPr>
              <w:t xml:space="preserve">next </w:t>
            </w:r>
            <w:r w:rsidR="00B731DF" w:rsidRPr="00C47404">
              <w:rPr>
                <w:rFonts w:ascii="Arial" w:hAnsi="Arial" w:cs="Arial"/>
                <w:lang w:val="en-US"/>
              </w:rPr>
              <w:t xml:space="preserve">Review </w:t>
            </w:r>
            <w:r w:rsidR="004F3C6B">
              <w:rPr>
                <w:rFonts w:ascii="Arial" w:hAnsi="Arial" w:cs="Arial"/>
                <w:lang w:val="en-US"/>
              </w:rPr>
              <w:t xml:space="preserve">of Parts III and IV of the Northern Ireland Act </w:t>
            </w:r>
            <w:r w:rsidRPr="00C47404">
              <w:rPr>
                <w:rFonts w:ascii="Arial" w:hAnsi="Arial" w:cs="Arial"/>
                <w:lang w:val="en-US"/>
              </w:rPr>
              <w:t>as follows:</w:t>
            </w:r>
            <w:r w:rsidR="002665AF" w:rsidRPr="00C47404" w:rsidDel="002665AF">
              <w:rPr>
                <w:rFonts w:ascii="Arial" w:hAnsi="Arial" w:cs="Arial"/>
                <w:lang w:val="en-US"/>
              </w:rPr>
              <w:t xml:space="preserve"> </w:t>
            </w:r>
          </w:p>
          <w:p w:rsidR="00C47404" w:rsidRPr="007916DE" w:rsidRDefault="00C47404" w:rsidP="00C47404">
            <w:pPr>
              <w:pStyle w:val="q3motion"/>
              <w:spacing w:after="0" w:afterAutospacing="0" w:line="240" w:lineRule="auto"/>
              <w:ind w:left="720" w:firstLine="0"/>
              <w:rPr>
                <w:i w:val="0"/>
                <w:iCs w:val="0"/>
                <w:color w:val="auto"/>
                <w:sz w:val="24"/>
                <w:szCs w:val="24"/>
                <w:lang w:val="en-US" w:eastAsia="en-US"/>
              </w:rPr>
            </w:pPr>
          </w:p>
          <w:p w:rsidR="00C47404" w:rsidRPr="004C7CAB" w:rsidRDefault="00C47404" w:rsidP="00C47404">
            <w:pPr>
              <w:pStyle w:val="q3motion"/>
              <w:spacing w:after="0" w:afterAutospacing="0" w:line="240" w:lineRule="auto"/>
              <w:ind w:left="851" w:firstLine="0"/>
              <w:rPr>
                <w:b/>
                <w:i w:val="0"/>
                <w:iCs w:val="0"/>
                <w:color w:val="auto"/>
                <w:sz w:val="24"/>
                <w:szCs w:val="24"/>
                <w:lang w:val="en-US" w:eastAsia="en-US"/>
              </w:rPr>
            </w:pPr>
            <w:r w:rsidRPr="004C7CAB">
              <w:rPr>
                <w:b/>
                <w:i w:val="0"/>
                <w:iCs w:val="0"/>
                <w:color w:val="auto"/>
                <w:sz w:val="24"/>
                <w:szCs w:val="24"/>
                <w:lang w:val="en-US" w:eastAsia="en-US"/>
              </w:rPr>
              <w:t xml:space="preserve">The Assembly and Executive Review Committee will review </w:t>
            </w:r>
            <w:r w:rsidR="0058101D" w:rsidRPr="004C7CAB">
              <w:rPr>
                <w:b/>
                <w:i w:val="0"/>
                <w:iCs w:val="0"/>
                <w:color w:val="auto"/>
                <w:sz w:val="24"/>
                <w:szCs w:val="24"/>
                <w:lang w:val="en-US" w:eastAsia="en-US"/>
              </w:rPr>
              <w:t>d’Hondt</w:t>
            </w:r>
            <w:r w:rsidR="004F3C6B" w:rsidRPr="004C7CAB">
              <w:rPr>
                <w:b/>
                <w:i w:val="0"/>
                <w:iCs w:val="0"/>
                <w:color w:val="auto"/>
                <w:sz w:val="24"/>
                <w:szCs w:val="24"/>
                <w:lang w:val="en-US" w:eastAsia="en-US"/>
              </w:rPr>
              <w:t>,</w:t>
            </w:r>
            <w:r w:rsidR="0058101D" w:rsidRPr="004C7CAB">
              <w:rPr>
                <w:b/>
                <w:i w:val="0"/>
                <w:iCs w:val="0"/>
                <w:color w:val="auto"/>
                <w:sz w:val="24"/>
                <w:szCs w:val="24"/>
                <w:lang w:val="en-US" w:eastAsia="en-US"/>
              </w:rPr>
              <w:t xml:space="preserve"> community designation</w:t>
            </w:r>
            <w:r w:rsidR="004F3C6B" w:rsidRPr="004C7CAB">
              <w:rPr>
                <w:b/>
                <w:i w:val="0"/>
                <w:iCs w:val="0"/>
                <w:color w:val="auto"/>
                <w:sz w:val="24"/>
                <w:szCs w:val="24"/>
                <w:lang w:val="en-US" w:eastAsia="en-US"/>
              </w:rPr>
              <w:t>,</w:t>
            </w:r>
            <w:r w:rsidR="0058101D" w:rsidRPr="004C7CAB">
              <w:rPr>
                <w:b/>
                <w:i w:val="0"/>
                <w:iCs w:val="0"/>
                <w:color w:val="auto"/>
                <w:sz w:val="24"/>
                <w:szCs w:val="24"/>
                <w:lang w:val="en-US" w:eastAsia="en-US"/>
              </w:rPr>
              <w:t xml:space="preserve"> and </w:t>
            </w:r>
            <w:r w:rsidRPr="004C7CAB">
              <w:rPr>
                <w:b/>
                <w:i w:val="0"/>
                <w:iCs w:val="0"/>
                <w:color w:val="auto"/>
                <w:sz w:val="24"/>
                <w:szCs w:val="24"/>
                <w:lang w:val="en-US" w:eastAsia="en-US"/>
              </w:rPr>
              <w:t xml:space="preserve">the </w:t>
            </w:r>
            <w:r w:rsidR="00B266A4" w:rsidRPr="004C7CAB">
              <w:rPr>
                <w:b/>
                <w:i w:val="0"/>
                <w:iCs w:val="0"/>
                <w:color w:val="auto"/>
                <w:sz w:val="24"/>
                <w:szCs w:val="24"/>
                <w:lang w:val="en-US" w:eastAsia="en-US"/>
              </w:rPr>
              <w:t>provision</w:t>
            </w:r>
            <w:r w:rsidR="009638AE" w:rsidRPr="004C7CAB">
              <w:rPr>
                <w:b/>
                <w:i w:val="0"/>
                <w:iCs w:val="0"/>
                <w:color w:val="auto"/>
                <w:sz w:val="24"/>
                <w:szCs w:val="24"/>
                <w:lang w:val="en-US" w:eastAsia="en-US"/>
              </w:rPr>
              <w:t>s for Opposition Parties/Non-Executive Parti</w:t>
            </w:r>
            <w:r w:rsidR="003C5C15" w:rsidRPr="004C7CAB">
              <w:rPr>
                <w:b/>
                <w:i w:val="0"/>
                <w:iCs w:val="0"/>
                <w:color w:val="auto"/>
                <w:sz w:val="24"/>
                <w:szCs w:val="24"/>
                <w:lang w:val="en-US" w:eastAsia="en-US"/>
              </w:rPr>
              <w:t xml:space="preserve">es </w:t>
            </w:r>
            <w:r w:rsidR="00B266A4" w:rsidRPr="004C7CAB">
              <w:rPr>
                <w:b/>
                <w:i w:val="0"/>
                <w:iCs w:val="0"/>
                <w:color w:val="auto"/>
                <w:sz w:val="24"/>
                <w:szCs w:val="24"/>
                <w:lang w:val="en-US" w:eastAsia="en-US"/>
              </w:rPr>
              <w:t xml:space="preserve">in the Northern Ireland Assembly </w:t>
            </w:r>
            <w:r w:rsidR="003C5C15" w:rsidRPr="004C7CAB">
              <w:rPr>
                <w:b/>
                <w:i w:val="0"/>
                <w:iCs w:val="0"/>
                <w:color w:val="auto"/>
                <w:sz w:val="24"/>
                <w:szCs w:val="24"/>
                <w:lang w:val="en-US" w:eastAsia="en-US"/>
              </w:rPr>
              <w:t xml:space="preserve">to assist them in holding the Executive </w:t>
            </w:r>
            <w:r w:rsidR="00B266A4" w:rsidRPr="004C7CAB">
              <w:rPr>
                <w:b/>
                <w:i w:val="0"/>
                <w:iCs w:val="0"/>
                <w:color w:val="auto"/>
                <w:sz w:val="24"/>
                <w:szCs w:val="24"/>
                <w:lang w:val="en-US" w:eastAsia="en-US"/>
              </w:rPr>
              <w:t>to account</w:t>
            </w:r>
            <w:r w:rsidR="00E36A41" w:rsidRPr="00535032">
              <w:rPr>
                <w:b/>
                <w:i w:val="0"/>
                <w:iCs w:val="0"/>
                <w:color w:val="auto"/>
                <w:sz w:val="24"/>
                <w:szCs w:val="24"/>
                <w:lang w:val="en-US" w:eastAsia="en-US"/>
              </w:rPr>
              <w:t>, guaranteeing safeguards and protections to ensure that the institutions operate on an inclusive and power-sharing basis</w:t>
            </w:r>
            <w:r w:rsidRPr="00535032">
              <w:rPr>
                <w:b/>
                <w:i w:val="0"/>
                <w:iCs w:val="0"/>
                <w:color w:val="auto"/>
                <w:sz w:val="24"/>
                <w:szCs w:val="24"/>
                <w:lang w:val="en-US" w:eastAsia="en-US"/>
              </w:rPr>
              <w:t>.</w:t>
            </w:r>
            <w:r w:rsidRPr="004C7CAB">
              <w:rPr>
                <w:b/>
                <w:i w:val="0"/>
                <w:iCs w:val="0"/>
                <w:color w:val="auto"/>
                <w:sz w:val="24"/>
                <w:szCs w:val="24"/>
                <w:lang w:val="en-US" w:eastAsia="en-US"/>
              </w:rPr>
              <w:t xml:space="preserve">  The Review will not only address each area separately but </w:t>
            </w:r>
            <w:r w:rsidR="0058101D" w:rsidRPr="004C7CAB">
              <w:rPr>
                <w:b/>
                <w:i w:val="0"/>
                <w:iCs w:val="0"/>
                <w:color w:val="auto"/>
                <w:sz w:val="24"/>
                <w:szCs w:val="24"/>
                <w:lang w:val="en-US" w:eastAsia="en-US"/>
              </w:rPr>
              <w:t>examine</w:t>
            </w:r>
            <w:r w:rsidRPr="004C7CAB">
              <w:rPr>
                <w:b/>
                <w:i w:val="0"/>
                <w:iCs w:val="0"/>
                <w:color w:val="auto"/>
                <w:sz w:val="24"/>
                <w:szCs w:val="24"/>
                <w:lang w:val="en-US" w:eastAsia="en-US"/>
              </w:rPr>
              <w:t xml:space="preserve"> the interrelationship between the three areas in the context of any proposed changes.  </w:t>
            </w:r>
          </w:p>
          <w:p w:rsidR="00C47404" w:rsidRDefault="00C47404" w:rsidP="00C47404">
            <w:pPr>
              <w:pStyle w:val="q3motion"/>
              <w:spacing w:after="0" w:afterAutospacing="0" w:line="240" w:lineRule="auto"/>
              <w:ind w:left="851" w:firstLine="0"/>
              <w:rPr>
                <w:i w:val="0"/>
                <w:iCs w:val="0"/>
                <w:color w:val="auto"/>
                <w:sz w:val="24"/>
                <w:szCs w:val="24"/>
                <w:lang w:val="en-US" w:eastAsia="en-US"/>
              </w:rPr>
            </w:pPr>
          </w:p>
          <w:p w:rsidR="00C47404" w:rsidRPr="00725D5D" w:rsidRDefault="00C47404" w:rsidP="00C47404">
            <w:pPr>
              <w:spacing w:after="200" w:line="276" w:lineRule="auto"/>
              <w:ind w:left="426"/>
              <w:rPr>
                <w:rFonts w:ascii="Arial" w:eastAsia="Calibri" w:hAnsi="Arial" w:cs="Arial"/>
                <w:b/>
              </w:rPr>
            </w:pPr>
            <w:r>
              <w:rPr>
                <w:rFonts w:ascii="Arial" w:eastAsia="Calibri" w:hAnsi="Arial" w:cs="Arial"/>
                <w:b/>
                <w:u w:val="single"/>
              </w:rPr>
              <w:t>P</w:t>
            </w:r>
            <w:r w:rsidRPr="00725D5D">
              <w:rPr>
                <w:rFonts w:ascii="Arial" w:eastAsia="Calibri" w:hAnsi="Arial" w:cs="Arial"/>
                <w:b/>
                <w:u w:val="single"/>
              </w:rPr>
              <w:t>hase 1</w:t>
            </w:r>
            <w:r w:rsidRPr="00725D5D">
              <w:rPr>
                <w:rFonts w:ascii="Arial" w:eastAsia="Calibri" w:hAnsi="Arial" w:cs="Arial"/>
              </w:rPr>
              <w:t xml:space="preserve"> </w:t>
            </w:r>
            <w:r w:rsidRPr="00725D5D">
              <w:rPr>
                <w:rFonts w:ascii="Arial" w:eastAsia="Calibri" w:hAnsi="Arial" w:cs="Arial"/>
                <w:b/>
              </w:rPr>
              <w:t xml:space="preserve">– </w:t>
            </w:r>
            <w:r>
              <w:rPr>
                <w:rFonts w:ascii="Arial" w:eastAsia="Calibri" w:hAnsi="Arial" w:cs="Arial"/>
                <w:b/>
              </w:rPr>
              <w:t>R</w:t>
            </w:r>
            <w:r w:rsidRPr="00725D5D">
              <w:rPr>
                <w:rFonts w:ascii="Arial" w:eastAsia="Calibri" w:hAnsi="Arial" w:cs="Arial"/>
                <w:b/>
              </w:rPr>
              <w:t xml:space="preserve">eview </w:t>
            </w:r>
            <w:r>
              <w:rPr>
                <w:rFonts w:ascii="Arial" w:eastAsia="Calibri" w:hAnsi="Arial" w:cs="Arial"/>
                <w:b/>
              </w:rPr>
              <w:t>E</w:t>
            </w:r>
            <w:r w:rsidRPr="00725D5D">
              <w:rPr>
                <w:rFonts w:ascii="Arial" w:eastAsia="Calibri" w:hAnsi="Arial" w:cs="Arial"/>
                <w:b/>
              </w:rPr>
              <w:t xml:space="preserve">vidence </w:t>
            </w:r>
            <w:r>
              <w:rPr>
                <w:rFonts w:ascii="Arial" w:eastAsia="Calibri" w:hAnsi="Arial" w:cs="Arial"/>
                <w:b/>
              </w:rPr>
              <w:t>G</w:t>
            </w:r>
            <w:r w:rsidRPr="00725D5D">
              <w:rPr>
                <w:rFonts w:ascii="Arial" w:eastAsia="Calibri" w:hAnsi="Arial" w:cs="Arial"/>
                <w:b/>
              </w:rPr>
              <w:t xml:space="preserve">athering </w:t>
            </w:r>
          </w:p>
          <w:p w:rsidR="00F43B2D" w:rsidRPr="00D3403F" w:rsidRDefault="00F43B2D" w:rsidP="00F43B2D">
            <w:pPr>
              <w:spacing w:after="200" w:line="276" w:lineRule="auto"/>
              <w:ind w:left="709"/>
              <w:rPr>
                <w:rFonts w:ascii="Arial" w:eastAsia="Calibri" w:hAnsi="Arial" w:cs="Arial"/>
              </w:rPr>
            </w:pPr>
            <w:r w:rsidRPr="00D3403F">
              <w:rPr>
                <w:rFonts w:ascii="Arial" w:eastAsia="Calibri" w:hAnsi="Arial" w:cs="Arial"/>
              </w:rPr>
              <w:t xml:space="preserve">The Review will take evidence on </w:t>
            </w:r>
            <w:r w:rsidRPr="00CC2B92">
              <w:rPr>
                <w:rFonts w:ascii="Arial" w:eastAsia="Calibri" w:hAnsi="Arial" w:cs="Arial"/>
                <w:b/>
              </w:rPr>
              <w:t>d’Hondt</w:t>
            </w:r>
            <w:r w:rsidRPr="00D3403F">
              <w:rPr>
                <w:rFonts w:ascii="Arial" w:eastAsia="Calibri" w:hAnsi="Arial" w:cs="Arial"/>
              </w:rPr>
              <w:t xml:space="preserve"> in relation to:</w:t>
            </w:r>
          </w:p>
          <w:p w:rsidR="00F43B2D" w:rsidRPr="00D3403F" w:rsidRDefault="00D3403F" w:rsidP="00D3403F">
            <w:pPr>
              <w:numPr>
                <w:ilvl w:val="0"/>
                <w:numId w:val="22"/>
              </w:numPr>
              <w:spacing w:after="200" w:line="276" w:lineRule="auto"/>
              <w:rPr>
                <w:rFonts w:ascii="Arial" w:eastAsia="Calibri" w:hAnsi="Arial" w:cs="Arial"/>
              </w:rPr>
            </w:pPr>
            <w:r w:rsidRPr="00D3403F">
              <w:rPr>
                <w:rFonts w:ascii="Arial" w:eastAsia="Calibri" w:hAnsi="Arial" w:cs="Arial"/>
              </w:rPr>
              <w:t xml:space="preserve">Whether </w:t>
            </w:r>
            <w:r w:rsidRPr="00D3403F">
              <w:rPr>
                <w:rFonts w:ascii="Arial" w:hAnsi="Arial" w:cs="Arial"/>
              </w:rPr>
              <w:t xml:space="preserve">there should be changes in the </w:t>
            </w:r>
            <w:r w:rsidR="000A7617">
              <w:rPr>
                <w:rFonts w:ascii="Arial" w:hAnsi="Arial" w:cs="Arial"/>
              </w:rPr>
              <w:t xml:space="preserve">legislative provision and </w:t>
            </w:r>
            <w:r w:rsidRPr="00D3403F">
              <w:rPr>
                <w:rFonts w:ascii="Arial" w:hAnsi="Arial" w:cs="Arial"/>
              </w:rPr>
              <w:t xml:space="preserve">use of d’Hondt in the Northern Ireland Assembly in the allocation of Ministerial </w:t>
            </w:r>
            <w:r w:rsidR="00CC2B92">
              <w:rPr>
                <w:rFonts w:ascii="Arial" w:hAnsi="Arial" w:cs="Arial"/>
              </w:rPr>
              <w:t>offices</w:t>
            </w:r>
            <w:r w:rsidRPr="00D3403F">
              <w:rPr>
                <w:rFonts w:ascii="Arial" w:hAnsi="Arial" w:cs="Arial"/>
              </w:rPr>
              <w:t xml:space="preserve"> and/or Committee Chairpersons and Deputy Chairpersons.</w:t>
            </w:r>
          </w:p>
          <w:p w:rsidR="00F43B2D" w:rsidRPr="00D3403F" w:rsidRDefault="00F43B2D" w:rsidP="00F43B2D">
            <w:pPr>
              <w:spacing w:after="200" w:line="276" w:lineRule="auto"/>
              <w:ind w:left="709"/>
              <w:rPr>
                <w:rFonts w:ascii="Arial" w:eastAsia="Calibri" w:hAnsi="Arial" w:cs="Arial"/>
              </w:rPr>
            </w:pPr>
            <w:r w:rsidRPr="00D3403F">
              <w:rPr>
                <w:rFonts w:ascii="Arial" w:eastAsia="Calibri" w:hAnsi="Arial" w:cs="Arial"/>
              </w:rPr>
              <w:t xml:space="preserve">The Review will take evidence on </w:t>
            </w:r>
            <w:r w:rsidRPr="00CC2B92">
              <w:rPr>
                <w:rFonts w:ascii="Arial" w:eastAsia="Calibri" w:hAnsi="Arial" w:cs="Arial"/>
                <w:b/>
              </w:rPr>
              <w:t>community designation</w:t>
            </w:r>
            <w:r w:rsidRPr="00D3403F">
              <w:rPr>
                <w:rFonts w:ascii="Arial" w:eastAsia="Calibri" w:hAnsi="Arial" w:cs="Arial"/>
              </w:rPr>
              <w:t xml:space="preserve"> in relation to:</w:t>
            </w:r>
          </w:p>
          <w:p w:rsidR="00A3065A" w:rsidRPr="00A3065A" w:rsidRDefault="00F43B2D" w:rsidP="00A3065A">
            <w:pPr>
              <w:numPr>
                <w:ilvl w:val="0"/>
                <w:numId w:val="24"/>
              </w:numPr>
              <w:spacing w:after="200" w:line="276" w:lineRule="auto"/>
              <w:rPr>
                <w:rFonts w:ascii="Arial" w:eastAsia="Calibri" w:hAnsi="Arial" w:cs="Arial"/>
              </w:rPr>
            </w:pPr>
            <w:r w:rsidRPr="00D3403F">
              <w:rPr>
                <w:rFonts w:ascii="Arial" w:eastAsia="Calibri" w:hAnsi="Arial" w:cs="Arial"/>
              </w:rPr>
              <w:t>Whether</w:t>
            </w:r>
            <w:r w:rsidR="00D3403F" w:rsidRPr="00D3403F">
              <w:rPr>
                <w:rFonts w:ascii="Arial" w:eastAsia="Calibri" w:hAnsi="Arial" w:cs="Arial"/>
              </w:rPr>
              <w:t xml:space="preserve"> </w:t>
            </w:r>
            <w:r w:rsidR="00D3403F" w:rsidRPr="00D3403F">
              <w:rPr>
                <w:rFonts w:ascii="Arial" w:hAnsi="Arial" w:cs="Arial"/>
              </w:rPr>
              <w:t>there should be changes in the</w:t>
            </w:r>
            <w:r w:rsidR="000A7617">
              <w:rPr>
                <w:rFonts w:ascii="Arial" w:hAnsi="Arial" w:cs="Arial"/>
              </w:rPr>
              <w:t xml:space="preserve"> legislative provision and</w:t>
            </w:r>
            <w:r w:rsidR="00D3403F" w:rsidRPr="00D3403F">
              <w:rPr>
                <w:rFonts w:ascii="Arial" w:hAnsi="Arial" w:cs="Arial"/>
              </w:rPr>
              <w:t xml:space="preserve"> use of community designation in the Northern Ireland Assembly.  </w:t>
            </w:r>
          </w:p>
          <w:p w:rsidR="00D45F5A" w:rsidRDefault="00D45F5A" w:rsidP="00015331">
            <w:pPr>
              <w:spacing w:after="200" w:line="276" w:lineRule="auto"/>
              <w:ind w:left="709"/>
              <w:rPr>
                <w:rFonts w:ascii="Arial" w:eastAsia="Calibri" w:hAnsi="Arial" w:cs="Arial"/>
              </w:rPr>
            </w:pPr>
          </w:p>
          <w:p w:rsidR="00D72425" w:rsidRPr="007916DE" w:rsidRDefault="00C47404" w:rsidP="00015331">
            <w:pPr>
              <w:spacing w:after="200" w:line="276" w:lineRule="auto"/>
              <w:ind w:left="709"/>
              <w:rPr>
                <w:rFonts w:ascii="Arial" w:eastAsia="Calibri" w:hAnsi="Arial" w:cs="Arial"/>
              </w:rPr>
            </w:pPr>
            <w:r w:rsidRPr="007916DE">
              <w:rPr>
                <w:rFonts w:ascii="Arial" w:eastAsia="Calibri" w:hAnsi="Arial" w:cs="Arial"/>
              </w:rPr>
              <w:t xml:space="preserve">The Review will take evidence on </w:t>
            </w:r>
            <w:r w:rsidR="00B266A4" w:rsidRPr="007916DE">
              <w:rPr>
                <w:rFonts w:ascii="Arial" w:eastAsia="Calibri" w:hAnsi="Arial" w:cs="Arial"/>
                <w:b/>
              </w:rPr>
              <w:t>provisions for</w:t>
            </w:r>
            <w:r w:rsidRPr="007916DE">
              <w:rPr>
                <w:rFonts w:ascii="Arial" w:eastAsia="Calibri" w:hAnsi="Arial" w:cs="Arial"/>
                <w:b/>
              </w:rPr>
              <w:t xml:space="preserve"> </w:t>
            </w:r>
            <w:r w:rsidR="003C5C15" w:rsidRPr="007916DE">
              <w:rPr>
                <w:rFonts w:ascii="Arial" w:eastAsia="Calibri" w:hAnsi="Arial" w:cs="Arial"/>
                <w:b/>
              </w:rPr>
              <w:t>O</w:t>
            </w:r>
            <w:r w:rsidRPr="007916DE">
              <w:rPr>
                <w:rFonts w:ascii="Arial" w:eastAsia="Calibri" w:hAnsi="Arial" w:cs="Arial"/>
                <w:b/>
              </w:rPr>
              <w:t>pposition</w:t>
            </w:r>
            <w:r w:rsidR="000A7617" w:rsidRPr="007916DE">
              <w:rPr>
                <w:rFonts w:ascii="Arial" w:eastAsia="Calibri" w:hAnsi="Arial" w:cs="Arial"/>
              </w:rPr>
              <w:t xml:space="preserve"> in relation to</w:t>
            </w:r>
            <w:r w:rsidR="00D72425" w:rsidRPr="007916DE">
              <w:rPr>
                <w:rFonts w:ascii="Arial" w:eastAsia="Calibri" w:hAnsi="Arial" w:cs="Arial"/>
              </w:rPr>
              <w:t>:</w:t>
            </w:r>
          </w:p>
          <w:p w:rsidR="000A7617" w:rsidRPr="007916DE" w:rsidRDefault="00D72425" w:rsidP="00D33B31">
            <w:pPr>
              <w:spacing w:after="200" w:line="276" w:lineRule="auto"/>
              <w:ind w:left="1418" w:hanging="284"/>
              <w:rPr>
                <w:rFonts w:ascii="Arial" w:hAnsi="Arial" w:cs="Arial"/>
              </w:rPr>
            </w:pPr>
            <w:r w:rsidRPr="007916DE">
              <w:rPr>
                <w:rFonts w:ascii="Arial" w:eastAsia="Calibri" w:hAnsi="Arial" w:cs="Arial"/>
              </w:rPr>
              <w:t>1)</w:t>
            </w:r>
            <w:r w:rsidRPr="007916DE">
              <w:rPr>
                <w:rFonts w:ascii="Arial" w:eastAsia="Calibri" w:hAnsi="Arial" w:cs="Arial"/>
              </w:rPr>
              <w:tab/>
              <w:t xml:space="preserve">Whether </w:t>
            </w:r>
            <w:r w:rsidR="000A7617" w:rsidRPr="007916DE">
              <w:rPr>
                <w:rFonts w:ascii="Arial" w:hAnsi="Arial" w:cs="Arial"/>
              </w:rPr>
              <w:t>the accountability and effectiveness of the Northern Ireland Assembly and Executive could be improved through the introduction of provisions to formally recognise Opposition, while retaining the principles of power-sharing and inclusivity.</w:t>
            </w:r>
          </w:p>
          <w:p w:rsidR="00015331" w:rsidRPr="007916DE" w:rsidRDefault="00015331" w:rsidP="00015331">
            <w:pPr>
              <w:spacing w:after="200" w:line="276" w:lineRule="auto"/>
              <w:ind w:left="709"/>
              <w:rPr>
                <w:rFonts w:ascii="Arial" w:eastAsia="Calibri" w:hAnsi="Arial" w:cs="Arial"/>
              </w:rPr>
            </w:pPr>
            <w:r w:rsidRPr="007916DE">
              <w:rPr>
                <w:rFonts w:ascii="Arial" w:hAnsi="Arial" w:cs="Arial"/>
              </w:rPr>
              <w:t>In particular, the Committee will take evidence on whether:</w:t>
            </w:r>
          </w:p>
          <w:p w:rsidR="00034999" w:rsidRPr="004C7CAB" w:rsidRDefault="009638AE" w:rsidP="00D72425">
            <w:pPr>
              <w:numPr>
                <w:ilvl w:val="0"/>
                <w:numId w:val="46"/>
              </w:numPr>
              <w:spacing w:after="200" w:line="276" w:lineRule="auto"/>
              <w:rPr>
                <w:rFonts w:ascii="Arial" w:eastAsia="Calibri" w:hAnsi="Arial" w:cs="Arial"/>
              </w:rPr>
            </w:pPr>
            <w:r w:rsidRPr="004C7CAB">
              <w:rPr>
                <w:rFonts w:ascii="Arial" w:hAnsi="Arial" w:cs="Arial"/>
              </w:rPr>
              <w:t xml:space="preserve">Opposition Parties/Non-Executive Parties </w:t>
            </w:r>
            <w:r w:rsidR="0051768E" w:rsidRPr="004C7CAB">
              <w:rPr>
                <w:rFonts w:ascii="Arial" w:hAnsi="Arial" w:cs="Arial"/>
              </w:rPr>
              <w:t>sh</w:t>
            </w:r>
            <w:r w:rsidR="00D3403F" w:rsidRPr="004C7CAB">
              <w:rPr>
                <w:rFonts w:ascii="Arial" w:hAnsi="Arial" w:cs="Arial"/>
              </w:rPr>
              <w:t xml:space="preserve">ould be allocated </w:t>
            </w:r>
            <w:r w:rsidR="007916DE" w:rsidRPr="004C7CAB">
              <w:rPr>
                <w:rFonts w:ascii="Arial" w:hAnsi="Arial" w:cs="Arial"/>
              </w:rPr>
              <w:t>appropriate</w:t>
            </w:r>
            <w:r w:rsidR="00D3403F" w:rsidRPr="004C7CAB">
              <w:rPr>
                <w:rFonts w:ascii="Arial" w:hAnsi="Arial" w:cs="Arial"/>
              </w:rPr>
              <w:t xml:space="preserve"> </w:t>
            </w:r>
            <w:r w:rsidR="003C5C15" w:rsidRPr="004C7CAB">
              <w:rPr>
                <w:rFonts w:ascii="Arial" w:hAnsi="Arial" w:cs="Arial"/>
              </w:rPr>
              <w:t>financial resources</w:t>
            </w:r>
            <w:r w:rsidR="00FA440F" w:rsidRPr="004C7CAB">
              <w:rPr>
                <w:rFonts w:ascii="Arial" w:hAnsi="Arial" w:cs="Arial"/>
              </w:rPr>
              <w:t xml:space="preserve"> </w:t>
            </w:r>
            <w:r w:rsidR="00D3403F" w:rsidRPr="004C7CAB">
              <w:rPr>
                <w:rFonts w:ascii="Arial" w:hAnsi="Arial" w:cs="Arial"/>
              </w:rPr>
              <w:t xml:space="preserve">to </w:t>
            </w:r>
            <w:r w:rsidR="00015331" w:rsidRPr="004C7CAB">
              <w:rPr>
                <w:rFonts w:ascii="Arial" w:hAnsi="Arial" w:cs="Arial"/>
              </w:rPr>
              <w:t>assist in their Assembly duties;</w:t>
            </w:r>
            <w:r w:rsidR="00D3403F" w:rsidRPr="004C7CAB">
              <w:rPr>
                <w:rFonts w:ascii="Arial" w:hAnsi="Arial" w:cs="Arial"/>
              </w:rPr>
              <w:t xml:space="preserve">  </w:t>
            </w:r>
          </w:p>
          <w:p w:rsidR="00633694" w:rsidRPr="004C7CAB" w:rsidRDefault="00015331" w:rsidP="00D72425">
            <w:pPr>
              <w:numPr>
                <w:ilvl w:val="0"/>
                <w:numId w:val="46"/>
              </w:numPr>
              <w:spacing w:after="200" w:line="276" w:lineRule="auto"/>
              <w:rPr>
                <w:rFonts w:ascii="Arial" w:eastAsia="Calibri" w:hAnsi="Arial" w:cs="Arial"/>
              </w:rPr>
            </w:pPr>
            <w:r w:rsidRPr="004C7CAB">
              <w:rPr>
                <w:rFonts w:ascii="Arial" w:eastAsia="Calibri" w:hAnsi="Arial" w:cs="Arial"/>
              </w:rPr>
              <w:t>Arrangements for allocating</w:t>
            </w:r>
            <w:r w:rsidR="00D3403F" w:rsidRPr="004C7CAB">
              <w:rPr>
                <w:rFonts w:ascii="Arial" w:hAnsi="Arial" w:cs="Arial"/>
              </w:rPr>
              <w:t xml:space="preserve"> Chairs and Deputy Chairs of Assembly Committees </w:t>
            </w:r>
            <w:r w:rsidRPr="004C7CAB">
              <w:rPr>
                <w:rFonts w:ascii="Arial" w:hAnsi="Arial" w:cs="Arial"/>
              </w:rPr>
              <w:t>should be changed to take account of a formal Opposition; and</w:t>
            </w:r>
            <w:r w:rsidR="00633694" w:rsidRPr="004C7CAB">
              <w:rPr>
                <w:rFonts w:ascii="Arial" w:eastAsia="Calibri" w:hAnsi="Arial" w:cs="Arial"/>
              </w:rPr>
              <w:t xml:space="preserve">  </w:t>
            </w:r>
          </w:p>
          <w:p w:rsidR="00D3403F" w:rsidRPr="007916DE" w:rsidRDefault="009638AE" w:rsidP="00D72425">
            <w:pPr>
              <w:numPr>
                <w:ilvl w:val="0"/>
                <w:numId w:val="46"/>
              </w:numPr>
              <w:spacing w:after="200" w:line="276" w:lineRule="auto"/>
              <w:rPr>
                <w:rFonts w:ascii="Arial" w:eastAsia="Calibri" w:hAnsi="Arial" w:cs="Arial"/>
              </w:rPr>
            </w:pPr>
            <w:r w:rsidRPr="004C7CAB">
              <w:rPr>
                <w:rFonts w:ascii="Arial" w:hAnsi="Arial" w:cs="Arial"/>
              </w:rPr>
              <w:t xml:space="preserve">Opposition Parties/Non-Executive Parties </w:t>
            </w:r>
            <w:r w:rsidR="0051768E" w:rsidRPr="004C7CAB">
              <w:rPr>
                <w:rFonts w:ascii="Arial" w:hAnsi="Arial" w:cs="Arial"/>
              </w:rPr>
              <w:t>should</w:t>
            </w:r>
            <w:r w:rsidR="00D3403F" w:rsidRPr="004C7CAB">
              <w:rPr>
                <w:rFonts w:ascii="Arial" w:hAnsi="Arial" w:cs="Arial"/>
              </w:rPr>
              <w:t xml:space="preserve"> be guaranteed </w:t>
            </w:r>
            <w:r w:rsidR="00015331" w:rsidRPr="004C7CAB">
              <w:rPr>
                <w:rFonts w:ascii="Arial" w:hAnsi="Arial" w:cs="Arial"/>
              </w:rPr>
              <w:t xml:space="preserve">additional </w:t>
            </w:r>
            <w:r w:rsidR="00D3403F" w:rsidRPr="004C7CAB">
              <w:rPr>
                <w:rFonts w:ascii="Arial" w:hAnsi="Arial" w:cs="Arial"/>
              </w:rPr>
              <w:t>time to raise</w:t>
            </w:r>
            <w:r w:rsidR="00015331" w:rsidRPr="004C7CAB">
              <w:rPr>
                <w:rFonts w:ascii="Arial" w:hAnsi="Arial" w:cs="Arial"/>
              </w:rPr>
              <w:t xml:space="preserve"> and debate</w:t>
            </w:r>
            <w:r w:rsidR="00D3403F" w:rsidRPr="004C7CAB">
              <w:rPr>
                <w:rFonts w:ascii="Arial" w:hAnsi="Arial" w:cs="Arial"/>
              </w:rPr>
              <w:t xml:space="preserve"> non-Executive business in the Assembly</w:t>
            </w:r>
            <w:r w:rsidR="00A02A57" w:rsidRPr="004C7CAB">
              <w:rPr>
                <w:rFonts w:ascii="Arial" w:hAnsi="Arial" w:cs="Arial"/>
              </w:rPr>
              <w:t xml:space="preserve"> — including priority speaking rights in response to </w:t>
            </w:r>
            <w:r w:rsidR="003C5C15" w:rsidRPr="004C7CAB">
              <w:rPr>
                <w:rFonts w:ascii="Arial" w:hAnsi="Arial" w:cs="Arial"/>
              </w:rPr>
              <w:t>M</w:t>
            </w:r>
            <w:r w:rsidR="00A02A57" w:rsidRPr="004C7CAB">
              <w:rPr>
                <w:rFonts w:ascii="Arial" w:hAnsi="Arial" w:cs="Arial"/>
              </w:rPr>
              <w:t xml:space="preserve">inisterial </w:t>
            </w:r>
            <w:r w:rsidR="0051768E" w:rsidRPr="004C7CAB">
              <w:rPr>
                <w:rFonts w:ascii="Arial" w:hAnsi="Arial" w:cs="Arial"/>
              </w:rPr>
              <w:t>S</w:t>
            </w:r>
            <w:r w:rsidR="00042911" w:rsidRPr="004C7CAB">
              <w:rPr>
                <w:rFonts w:ascii="Arial" w:hAnsi="Arial" w:cs="Arial"/>
              </w:rPr>
              <w:t>tatements</w:t>
            </w:r>
            <w:r w:rsidR="00A02A57" w:rsidRPr="004C7CAB">
              <w:rPr>
                <w:rFonts w:ascii="Arial" w:hAnsi="Arial" w:cs="Arial"/>
              </w:rPr>
              <w:t xml:space="preserve"> an</w:t>
            </w:r>
            <w:r w:rsidR="00A02A57" w:rsidRPr="007916DE">
              <w:rPr>
                <w:rFonts w:ascii="Arial" w:hAnsi="Arial" w:cs="Arial"/>
              </w:rPr>
              <w:t>d in Question Time</w:t>
            </w:r>
            <w:r w:rsidR="00D3403F" w:rsidRPr="007916DE">
              <w:rPr>
                <w:rFonts w:ascii="Arial" w:hAnsi="Arial" w:cs="Arial"/>
              </w:rPr>
              <w:t>.</w:t>
            </w:r>
            <w:r w:rsidR="00633694" w:rsidRPr="007916DE">
              <w:rPr>
                <w:rFonts w:ascii="Arial" w:eastAsia="Calibri" w:hAnsi="Arial" w:cs="Arial"/>
              </w:rPr>
              <w:t xml:space="preserve">  </w:t>
            </w:r>
          </w:p>
          <w:p w:rsidR="00C47404" w:rsidRPr="007916DE" w:rsidRDefault="00C47404" w:rsidP="00C47404">
            <w:pPr>
              <w:spacing w:after="200" w:line="276" w:lineRule="auto"/>
              <w:ind w:left="426"/>
              <w:rPr>
                <w:rFonts w:ascii="Arial" w:eastAsia="Calibri" w:hAnsi="Arial" w:cs="Arial"/>
                <w:b/>
              </w:rPr>
            </w:pPr>
            <w:r w:rsidRPr="007916DE">
              <w:rPr>
                <w:rFonts w:ascii="Arial" w:eastAsia="Calibri" w:hAnsi="Arial" w:cs="Arial"/>
                <w:b/>
                <w:u w:val="single"/>
              </w:rPr>
              <w:t xml:space="preserve">Phase 2 </w:t>
            </w:r>
            <w:r w:rsidRPr="007916DE">
              <w:rPr>
                <w:rFonts w:ascii="Arial" w:eastAsia="Calibri" w:hAnsi="Arial" w:cs="Arial"/>
                <w:b/>
              </w:rPr>
              <w:t>– Consideration and Report</w:t>
            </w:r>
          </w:p>
          <w:p w:rsidR="00C47404" w:rsidRPr="007916DE" w:rsidRDefault="00C47404" w:rsidP="00E0477B">
            <w:pPr>
              <w:spacing w:after="200" w:line="276" w:lineRule="auto"/>
              <w:ind w:left="709"/>
              <w:rPr>
                <w:rFonts w:ascii="Arial" w:eastAsia="Calibri" w:hAnsi="Arial" w:cs="Arial"/>
              </w:rPr>
            </w:pPr>
            <w:r w:rsidRPr="007916DE">
              <w:rPr>
                <w:rFonts w:ascii="Arial" w:eastAsia="Calibri" w:hAnsi="Arial" w:cs="Arial"/>
              </w:rPr>
              <w:t>The Committee will consider all evidence received in relation to d’Hondt</w:t>
            </w:r>
            <w:r w:rsidR="004F3C6B" w:rsidRPr="007916DE">
              <w:rPr>
                <w:rFonts w:ascii="Arial" w:eastAsia="Calibri" w:hAnsi="Arial" w:cs="Arial"/>
              </w:rPr>
              <w:t>,</w:t>
            </w:r>
            <w:r w:rsidRPr="007916DE">
              <w:rPr>
                <w:rFonts w:ascii="Arial" w:eastAsia="Calibri" w:hAnsi="Arial" w:cs="Arial"/>
              </w:rPr>
              <w:t xml:space="preserve"> community designation</w:t>
            </w:r>
            <w:r w:rsidR="004F3C6B" w:rsidRPr="007916DE">
              <w:rPr>
                <w:rFonts w:ascii="Arial" w:eastAsia="Calibri" w:hAnsi="Arial" w:cs="Arial"/>
              </w:rPr>
              <w:t>,</w:t>
            </w:r>
            <w:r w:rsidR="00F43B2D" w:rsidRPr="007916DE">
              <w:rPr>
                <w:rFonts w:ascii="Arial" w:eastAsia="Calibri" w:hAnsi="Arial" w:cs="Arial"/>
              </w:rPr>
              <w:t xml:space="preserve"> and</w:t>
            </w:r>
            <w:r w:rsidRPr="007916DE">
              <w:rPr>
                <w:rFonts w:ascii="Arial" w:eastAsia="Calibri" w:hAnsi="Arial" w:cs="Arial"/>
              </w:rPr>
              <w:t xml:space="preserve"> </w:t>
            </w:r>
            <w:r w:rsidR="00B266A4" w:rsidRPr="007916DE">
              <w:rPr>
                <w:rFonts w:ascii="Arial" w:eastAsia="Calibri" w:hAnsi="Arial" w:cs="Arial"/>
              </w:rPr>
              <w:t>provisions for</w:t>
            </w:r>
            <w:r w:rsidR="003C5C15" w:rsidRPr="007916DE">
              <w:rPr>
                <w:rFonts w:ascii="Arial" w:eastAsia="Calibri" w:hAnsi="Arial" w:cs="Arial"/>
              </w:rPr>
              <w:t xml:space="preserve"> O</w:t>
            </w:r>
            <w:r w:rsidR="00F43B2D" w:rsidRPr="007916DE">
              <w:rPr>
                <w:rFonts w:ascii="Arial" w:eastAsia="Calibri" w:hAnsi="Arial" w:cs="Arial"/>
              </w:rPr>
              <w:t xml:space="preserve">pposition </w:t>
            </w:r>
            <w:r w:rsidRPr="007916DE">
              <w:rPr>
                <w:rFonts w:ascii="Arial" w:eastAsia="Calibri" w:hAnsi="Arial" w:cs="Arial"/>
              </w:rPr>
              <w:t>and report and make recommendations to the Assembly on these matters by early June 2013.</w:t>
            </w:r>
          </w:p>
          <w:p w:rsidR="00C47404" w:rsidRPr="007916DE" w:rsidRDefault="00C47404" w:rsidP="00C47404">
            <w:pPr>
              <w:pStyle w:val="q3motion"/>
              <w:spacing w:after="0" w:afterAutospacing="0" w:line="240" w:lineRule="auto"/>
              <w:ind w:left="0" w:firstLine="0"/>
              <w:rPr>
                <w:i w:val="0"/>
                <w:iCs w:val="0"/>
                <w:color w:val="auto"/>
                <w:sz w:val="24"/>
                <w:szCs w:val="24"/>
                <w:lang w:val="en-US" w:eastAsia="en-US"/>
              </w:rPr>
            </w:pPr>
          </w:p>
          <w:p w:rsidR="00C47404" w:rsidRPr="00C47404" w:rsidRDefault="00C47404" w:rsidP="00C47404">
            <w:pPr>
              <w:pStyle w:val="q3motion"/>
              <w:ind w:left="426" w:firstLine="0"/>
              <w:rPr>
                <w:b/>
                <w:i w:val="0"/>
                <w:sz w:val="24"/>
                <w:szCs w:val="24"/>
                <w:u w:val="single"/>
              </w:rPr>
            </w:pPr>
            <w:r w:rsidRPr="00C00015">
              <w:rPr>
                <w:b/>
                <w:i w:val="0"/>
                <w:sz w:val="24"/>
                <w:szCs w:val="24"/>
                <w:u w:val="single"/>
              </w:rPr>
              <w:t>Matters Outside the Scope of the Review</w:t>
            </w:r>
          </w:p>
          <w:p w:rsidR="00F17A59" w:rsidRPr="00633694" w:rsidRDefault="00A10B3E" w:rsidP="00C47404">
            <w:pPr>
              <w:numPr>
                <w:ilvl w:val="1"/>
                <w:numId w:val="6"/>
              </w:numPr>
              <w:contextualSpacing/>
              <w:rPr>
                <w:rFonts w:ascii="Arial" w:eastAsia="Arial Unicode MS" w:hAnsi="Arial" w:cs="Arial"/>
                <w:lang w:val="en-US"/>
              </w:rPr>
            </w:pPr>
            <w:r w:rsidRPr="00C47404">
              <w:rPr>
                <w:rFonts w:ascii="Arial" w:eastAsia="Calibri" w:hAnsi="Arial" w:cs="Arial"/>
              </w:rPr>
              <w:t>The Committee has agreed that the following</w:t>
            </w:r>
            <w:r w:rsidR="00015331">
              <w:rPr>
                <w:rFonts w:ascii="Arial" w:eastAsia="Calibri" w:hAnsi="Arial" w:cs="Arial"/>
              </w:rPr>
              <w:t xml:space="preserve"> issue is</w:t>
            </w:r>
            <w:r w:rsidRPr="00C47404">
              <w:rPr>
                <w:rFonts w:ascii="Arial" w:eastAsia="Calibri" w:hAnsi="Arial" w:cs="Arial"/>
              </w:rPr>
              <w:t xml:space="preserve"> outside of the scope of the </w:t>
            </w:r>
            <w:r w:rsidR="009D0727" w:rsidRPr="00C47404">
              <w:rPr>
                <w:rFonts w:ascii="Arial" w:eastAsia="Calibri" w:hAnsi="Arial" w:cs="Arial"/>
              </w:rPr>
              <w:t>R</w:t>
            </w:r>
            <w:r w:rsidRPr="00C47404">
              <w:rPr>
                <w:rFonts w:ascii="Arial" w:eastAsia="Calibri" w:hAnsi="Arial" w:cs="Arial"/>
              </w:rPr>
              <w:t>eview:</w:t>
            </w:r>
          </w:p>
          <w:p w:rsidR="00633694" w:rsidRPr="00C47404" w:rsidRDefault="00633694" w:rsidP="00633694">
            <w:pPr>
              <w:ind w:left="720"/>
              <w:contextualSpacing/>
              <w:rPr>
                <w:rFonts w:ascii="Arial" w:eastAsia="Arial Unicode MS" w:hAnsi="Arial" w:cs="Arial"/>
                <w:lang w:val="en-US"/>
              </w:rPr>
            </w:pPr>
          </w:p>
          <w:p w:rsidR="00690FB2" w:rsidRPr="00C47404" w:rsidRDefault="00A10B3E" w:rsidP="00C47404">
            <w:pPr>
              <w:numPr>
                <w:ilvl w:val="0"/>
                <w:numId w:val="20"/>
              </w:numPr>
              <w:ind w:left="993" w:hanging="284"/>
              <w:contextualSpacing/>
              <w:rPr>
                <w:rFonts w:ascii="Arial" w:eastAsia="Arial Unicode MS" w:hAnsi="Arial" w:cs="Arial"/>
                <w:lang w:val="en-US"/>
              </w:rPr>
            </w:pPr>
            <w:r w:rsidRPr="00C47404">
              <w:rPr>
                <w:rFonts w:ascii="Arial" w:hAnsi="Arial" w:cs="Arial"/>
              </w:rPr>
              <w:t xml:space="preserve">Alternative electoral </w:t>
            </w:r>
            <w:r w:rsidR="00E51119">
              <w:rPr>
                <w:rFonts w:ascii="Arial" w:hAnsi="Arial" w:cs="Arial"/>
              </w:rPr>
              <w:t>systems/</w:t>
            </w:r>
            <w:r w:rsidRPr="00C47404">
              <w:rPr>
                <w:rFonts w:ascii="Arial" w:hAnsi="Arial" w:cs="Arial"/>
              </w:rPr>
              <w:t>models</w:t>
            </w:r>
            <w:r w:rsidR="003C5C15">
              <w:rPr>
                <w:rFonts w:ascii="Arial" w:hAnsi="Arial" w:cs="Arial"/>
              </w:rPr>
              <w:t>;</w:t>
            </w:r>
            <w:r w:rsidR="00A74B0D" w:rsidRPr="00C47404">
              <w:rPr>
                <w:rFonts w:ascii="Arial" w:hAnsi="Arial" w:cs="Arial"/>
              </w:rPr>
              <w:t xml:space="preserve"> for example, additional membe</w:t>
            </w:r>
            <w:r w:rsidR="00015331">
              <w:rPr>
                <w:rFonts w:ascii="Arial" w:hAnsi="Arial" w:cs="Arial"/>
              </w:rPr>
              <w:t>r system or alternative vote.</w:t>
            </w:r>
          </w:p>
          <w:p w:rsidR="00633694" w:rsidRDefault="00633694" w:rsidP="0043464E">
            <w:pPr>
              <w:rPr>
                <w:rFonts w:ascii="Arial" w:hAnsi="Arial" w:cs="Arial"/>
              </w:rPr>
            </w:pPr>
          </w:p>
          <w:p w:rsidR="00CF719E" w:rsidRDefault="00CF719E" w:rsidP="0043464E">
            <w:pPr>
              <w:rPr>
                <w:rFonts w:ascii="Arial" w:hAnsi="Arial" w:cs="Arial"/>
              </w:rPr>
            </w:pPr>
          </w:p>
          <w:p w:rsidR="004F3C6B" w:rsidRDefault="004F3C6B" w:rsidP="0043464E">
            <w:pPr>
              <w:rPr>
                <w:rFonts w:ascii="Arial" w:hAnsi="Arial" w:cs="Arial"/>
              </w:rPr>
            </w:pPr>
          </w:p>
          <w:p w:rsidR="004F3C6B" w:rsidRDefault="004F3C6B" w:rsidP="0043464E">
            <w:pPr>
              <w:rPr>
                <w:rFonts w:ascii="Arial" w:hAnsi="Arial" w:cs="Arial"/>
              </w:rPr>
            </w:pPr>
          </w:p>
          <w:p w:rsidR="004F3C6B" w:rsidRDefault="004F3C6B" w:rsidP="0043464E">
            <w:pPr>
              <w:rPr>
                <w:rFonts w:ascii="Arial" w:hAnsi="Arial" w:cs="Arial"/>
              </w:rPr>
            </w:pPr>
          </w:p>
          <w:p w:rsidR="00D466DA" w:rsidRDefault="00D466DA" w:rsidP="0043464E">
            <w:pPr>
              <w:rPr>
                <w:rFonts w:ascii="Arial" w:hAnsi="Arial" w:cs="Arial"/>
              </w:rPr>
            </w:pPr>
          </w:p>
          <w:p w:rsidR="00D466DA" w:rsidRDefault="00D466DA" w:rsidP="0043464E">
            <w:pPr>
              <w:rPr>
                <w:rFonts w:ascii="Arial" w:hAnsi="Arial" w:cs="Arial"/>
              </w:rPr>
            </w:pPr>
          </w:p>
          <w:p w:rsidR="00D466DA" w:rsidRDefault="00D466DA" w:rsidP="0043464E">
            <w:pPr>
              <w:rPr>
                <w:rFonts w:ascii="Arial" w:hAnsi="Arial" w:cs="Arial"/>
              </w:rPr>
            </w:pPr>
          </w:p>
          <w:p w:rsidR="00D466DA" w:rsidRDefault="00D466DA" w:rsidP="0043464E">
            <w:pPr>
              <w:rPr>
                <w:rFonts w:ascii="Arial" w:hAnsi="Arial" w:cs="Arial"/>
              </w:rPr>
            </w:pPr>
          </w:p>
          <w:p w:rsidR="004F3C6B" w:rsidRDefault="004F3C6B" w:rsidP="0043464E">
            <w:pPr>
              <w:rPr>
                <w:rFonts w:ascii="Arial" w:hAnsi="Arial" w:cs="Arial"/>
              </w:rPr>
            </w:pPr>
          </w:p>
          <w:p w:rsidR="004F3C6B" w:rsidRPr="00725D5D" w:rsidRDefault="004F3C6B" w:rsidP="0043464E">
            <w:pPr>
              <w:rPr>
                <w:rFonts w:ascii="Arial" w:hAnsi="Arial" w:cs="Arial"/>
              </w:rPr>
            </w:pPr>
          </w:p>
        </w:tc>
      </w:tr>
      <w:tr w:rsidR="00690FB2" w:rsidRPr="00725D5D" w:rsidTr="00CA3676">
        <w:trPr>
          <w:trHeight w:val="979"/>
        </w:trPr>
        <w:tc>
          <w:tcPr>
            <w:tcW w:w="10192" w:type="dxa"/>
            <w:gridSpan w:val="5"/>
            <w:shd w:val="clear" w:color="auto" w:fill="C6D9F1"/>
          </w:tcPr>
          <w:p w:rsidR="00690FB2" w:rsidRPr="00725D5D" w:rsidRDefault="00690FB2" w:rsidP="00690FB2">
            <w:pPr>
              <w:jc w:val="center"/>
              <w:rPr>
                <w:rFonts w:ascii="Arial" w:hAnsi="Arial" w:cs="Arial"/>
                <w:b/>
              </w:rPr>
            </w:pPr>
          </w:p>
          <w:p w:rsidR="00032306" w:rsidRDefault="00690FB2" w:rsidP="00C00015">
            <w:pPr>
              <w:jc w:val="center"/>
              <w:rPr>
                <w:rFonts w:ascii="Arial" w:hAnsi="Arial" w:cs="Arial"/>
                <w:b/>
              </w:rPr>
            </w:pPr>
            <w:r w:rsidRPr="00725D5D">
              <w:rPr>
                <w:rFonts w:ascii="Arial" w:hAnsi="Arial" w:cs="Arial"/>
                <w:b/>
              </w:rPr>
              <w:t xml:space="preserve">Section </w:t>
            </w:r>
            <w:r w:rsidR="002665AF">
              <w:rPr>
                <w:rFonts w:ascii="Arial" w:hAnsi="Arial" w:cs="Arial"/>
                <w:b/>
              </w:rPr>
              <w:t>3</w:t>
            </w:r>
            <w:r w:rsidRPr="00725D5D">
              <w:rPr>
                <w:rFonts w:ascii="Arial" w:hAnsi="Arial" w:cs="Arial"/>
                <w:b/>
              </w:rPr>
              <w:t xml:space="preserve"> </w:t>
            </w:r>
          </w:p>
          <w:p w:rsidR="00B731DF" w:rsidRDefault="00B731DF" w:rsidP="00C00015">
            <w:pPr>
              <w:jc w:val="center"/>
              <w:rPr>
                <w:rFonts w:ascii="Arial" w:hAnsi="Arial" w:cs="Arial"/>
                <w:b/>
              </w:rPr>
            </w:pPr>
          </w:p>
          <w:p w:rsidR="008C689E" w:rsidRPr="00B731DF" w:rsidRDefault="00EB21EA" w:rsidP="00C00015">
            <w:pPr>
              <w:jc w:val="center"/>
              <w:rPr>
                <w:rFonts w:ascii="Arial" w:hAnsi="Arial" w:cs="Arial"/>
                <w:b/>
                <w:u w:val="single"/>
              </w:rPr>
            </w:pPr>
            <w:r>
              <w:rPr>
                <w:rFonts w:ascii="Arial" w:hAnsi="Arial" w:cs="Arial"/>
                <w:b/>
                <w:u w:val="single"/>
              </w:rPr>
              <w:t>BACKGROUND</w:t>
            </w:r>
          </w:p>
          <w:p w:rsidR="008C689E" w:rsidRDefault="008C689E" w:rsidP="00E638FD">
            <w:pPr>
              <w:rPr>
                <w:rFonts w:ascii="Arial" w:hAnsi="Arial" w:cs="Arial"/>
                <w:b/>
              </w:rPr>
            </w:pPr>
          </w:p>
          <w:p w:rsidR="008C689E" w:rsidRDefault="008C689E" w:rsidP="008C689E">
            <w:pPr>
              <w:jc w:val="center"/>
              <w:rPr>
                <w:rFonts w:ascii="Arial" w:hAnsi="Arial" w:cs="Arial"/>
                <w:b/>
              </w:rPr>
            </w:pPr>
            <w:r>
              <w:rPr>
                <w:rFonts w:ascii="Arial" w:hAnsi="Arial" w:cs="Arial"/>
                <w:b/>
              </w:rPr>
              <w:t xml:space="preserve">This section provides </w:t>
            </w:r>
            <w:r w:rsidR="00EB21EA">
              <w:rPr>
                <w:rFonts w:ascii="Arial" w:hAnsi="Arial" w:cs="Arial"/>
                <w:b/>
              </w:rPr>
              <w:t>some</w:t>
            </w:r>
            <w:r>
              <w:rPr>
                <w:rFonts w:ascii="Arial" w:hAnsi="Arial" w:cs="Arial"/>
                <w:b/>
              </w:rPr>
              <w:t xml:space="preserve"> background information on the issues being considered by</w:t>
            </w:r>
            <w:r w:rsidR="00EB21EA">
              <w:rPr>
                <w:rFonts w:ascii="Arial" w:hAnsi="Arial" w:cs="Arial"/>
                <w:b/>
              </w:rPr>
              <w:t xml:space="preserve"> the Committee as part of this R</w:t>
            </w:r>
            <w:r>
              <w:rPr>
                <w:rFonts w:ascii="Arial" w:hAnsi="Arial" w:cs="Arial"/>
                <w:b/>
              </w:rPr>
              <w:t>eview.</w:t>
            </w:r>
          </w:p>
          <w:p w:rsidR="00690FB2" w:rsidRPr="00725D5D" w:rsidRDefault="00690FB2" w:rsidP="00C00015">
            <w:pPr>
              <w:jc w:val="center"/>
              <w:rPr>
                <w:rFonts w:ascii="Arial" w:hAnsi="Arial" w:cs="Arial"/>
              </w:rPr>
            </w:pPr>
          </w:p>
        </w:tc>
      </w:tr>
      <w:tr w:rsidR="00690FB2" w:rsidRPr="00725D5D" w:rsidTr="00CA3676">
        <w:trPr>
          <w:trHeight w:val="77"/>
        </w:trPr>
        <w:tc>
          <w:tcPr>
            <w:tcW w:w="10192" w:type="dxa"/>
            <w:gridSpan w:val="5"/>
            <w:shd w:val="clear" w:color="auto" w:fill="EAF1DD"/>
          </w:tcPr>
          <w:p w:rsidR="0079418C" w:rsidRPr="0079418C" w:rsidRDefault="00D5133B" w:rsidP="0079418C">
            <w:pPr>
              <w:numPr>
                <w:ilvl w:val="1"/>
                <w:numId w:val="7"/>
              </w:numPr>
              <w:ind w:left="709" w:hanging="709"/>
              <w:rPr>
                <w:rFonts w:ascii="Arial" w:hAnsi="Arial" w:cs="Arial"/>
              </w:rPr>
            </w:pPr>
            <w:r>
              <w:rPr>
                <w:rFonts w:ascii="Arial" w:hAnsi="Arial" w:cs="Arial"/>
              </w:rPr>
              <w:t>The following sections</w:t>
            </w:r>
            <w:r w:rsidR="0079418C" w:rsidRPr="0079418C">
              <w:rPr>
                <w:rFonts w:ascii="Arial" w:hAnsi="Arial" w:cs="Arial"/>
              </w:rPr>
              <w:t xml:space="preserve"> provide information relating to:</w:t>
            </w:r>
          </w:p>
          <w:p w:rsidR="0079418C" w:rsidRPr="0079418C" w:rsidRDefault="004F3C6B" w:rsidP="0079418C">
            <w:pPr>
              <w:numPr>
                <w:ilvl w:val="0"/>
                <w:numId w:val="38"/>
              </w:numPr>
              <w:ind w:left="1134"/>
              <w:rPr>
                <w:rFonts w:ascii="Arial" w:hAnsi="Arial" w:cs="Arial"/>
              </w:rPr>
            </w:pPr>
            <w:r>
              <w:rPr>
                <w:rFonts w:ascii="Arial" w:hAnsi="Arial" w:cs="Arial"/>
              </w:rPr>
              <w:t>D</w:t>
            </w:r>
            <w:r w:rsidR="0079418C" w:rsidRPr="0079418C">
              <w:rPr>
                <w:rFonts w:ascii="Arial" w:hAnsi="Arial" w:cs="Arial"/>
              </w:rPr>
              <w:t>’Hondt</w:t>
            </w:r>
            <w:r w:rsidR="00015331">
              <w:rPr>
                <w:rFonts w:ascii="Arial" w:hAnsi="Arial" w:cs="Arial"/>
              </w:rPr>
              <w:t>;</w:t>
            </w:r>
            <w:r w:rsidR="0079418C" w:rsidRPr="0079418C">
              <w:rPr>
                <w:rFonts w:ascii="Arial" w:hAnsi="Arial" w:cs="Arial"/>
              </w:rPr>
              <w:t xml:space="preserve"> </w:t>
            </w:r>
          </w:p>
          <w:p w:rsidR="0079418C" w:rsidRPr="0079418C" w:rsidRDefault="0079418C" w:rsidP="0079418C">
            <w:pPr>
              <w:numPr>
                <w:ilvl w:val="0"/>
                <w:numId w:val="38"/>
              </w:numPr>
              <w:ind w:left="1134"/>
              <w:rPr>
                <w:rFonts w:ascii="Arial" w:hAnsi="Arial" w:cs="Arial"/>
              </w:rPr>
            </w:pPr>
            <w:r w:rsidRPr="0079418C">
              <w:rPr>
                <w:rFonts w:ascii="Arial" w:hAnsi="Arial" w:cs="Arial"/>
              </w:rPr>
              <w:t>Community designation</w:t>
            </w:r>
            <w:r w:rsidR="00015331">
              <w:rPr>
                <w:rFonts w:ascii="Arial" w:hAnsi="Arial" w:cs="Arial"/>
              </w:rPr>
              <w:t>; and</w:t>
            </w:r>
          </w:p>
          <w:p w:rsidR="0079418C" w:rsidRDefault="003C5C15" w:rsidP="0079418C">
            <w:pPr>
              <w:numPr>
                <w:ilvl w:val="0"/>
                <w:numId w:val="38"/>
              </w:numPr>
              <w:ind w:left="1134"/>
              <w:rPr>
                <w:rFonts w:ascii="Arial" w:hAnsi="Arial" w:cs="Arial"/>
              </w:rPr>
            </w:pPr>
            <w:r>
              <w:rPr>
                <w:rFonts w:ascii="Arial" w:hAnsi="Arial" w:cs="Arial"/>
              </w:rPr>
              <w:t xml:space="preserve">Provisions for </w:t>
            </w:r>
            <w:r w:rsidR="00D5133B">
              <w:rPr>
                <w:rFonts w:ascii="Arial" w:hAnsi="Arial" w:cs="Arial"/>
              </w:rPr>
              <w:t>Opposition i</w:t>
            </w:r>
            <w:r w:rsidR="0079418C" w:rsidRPr="0079418C">
              <w:rPr>
                <w:rFonts w:ascii="Arial" w:hAnsi="Arial" w:cs="Arial"/>
              </w:rPr>
              <w:t xml:space="preserve">n the Northern Ireland Assembly and related </w:t>
            </w:r>
            <w:r w:rsidR="00D05247">
              <w:rPr>
                <w:rFonts w:ascii="Arial" w:hAnsi="Arial" w:cs="Arial"/>
              </w:rPr>
              <w:t>factors</w:t>
            </w:r>
            <w:r w:rsidR="0079418C">
              <w:rPr>
                <w:rFonts w:ascii="Arial" w:hAnsi="Arial" w:cs="Arial"/>
              </w:rPr>
              <w:t>.</w:t>
            </w:r>
          </w:p>
          <w:p w:rsidR="0079418C" w:rsidRPr="0079418C" w:rsidRDefault="0079418C" w:rsidP="0079418C">
            <w:pPr>
              <w:ind w:left="1146"/>
              <w:rPr>
                <w:rFonts w:ascii="Arial" w:hAnsi="Arial" w:cs="Arial"/>
              </w:rPr>
            </w:pPr>
          </w:p>
          <w:p w:rsidR="00015331" w:rsidRDefault="0079418C" w:rsidP="00CC2B92">
            <w:pPr>
              <w:numPr>
                <w:ilvl w:val="1"/>
                <w:numId w:val="7"/>
              </w:numPr>
              <w:ind w:left="709"/>
              <w:rPr>
                <w:rFonts w:ascii="Arial" w:hAnsi="Arial" w:cs="Arial"/>
              </w:rPr>
            </w:pPr>
            <w:r w:rsidRPr="00015331">
              <w:rPr>
                <w:rFonts w:ascii="Arial" w:hAnsi="Arial" w:cs="Arial"/>
              </w:rPr>
              <w:t xml:space="preserve">The Northern Ireland Assembly can </w:t>
            </w:r>
            <w:r w:rsidR="00CC2B92" w:rsidRPr="00015331">
              <w:rPr>
                <w:rFonts w:ascii="Arial" w:hAnsi="Arial" w:cs="Arial"/>
              </w:rPr>
              <w:t>bring about</w:t>
            </w:r>
            <w:r w:rsidR="00015331" w:rsidRPr="00015331">
              <w:rPr>
                <w:rFonts w:ascii="Arial" w:hAnsi="Arial" w:cs="Arial"/>
              </w:rPr>
              <w:t xml:space="preserve"> some</w:t>
            </w:r>
            <w:r w:rsidR="00CC2B92" w:rsidRPr="00015331">
              <w:rPr>
                <w:rFonts w:ascii="Arial" w:hAnsi="Arial" w:cs="Arial"/>
              </w:rPr>
              <w:t xml:space="preserve"> changes to how the Assembly</w:t>
            </w:r>
            <w:r w:rsidRPr="00015331">
              <w:rPr>
                <w:rFonts w:ascii="Arial" w:hAnsi="Arial" w:cs="Arial"/>
              </w:rPr>
              <w:t xml:space="preserve"> operate</w:t>
            </w:r>
            <w:r w:rsidR="00CC2B92" w:rsidRPr="00015331">
              <w:rPr>
                <w:rFonts w:ascii="Arial" w:hAnsi="Arial" w:cs="Arial"/>
              </w:rPr>
              <w:t>s</w:t>
            </w:r>
            <w:r w:rsidRPr="00015331">
              <w:rPr>
                <w:rFonts w:ascii="Arial" w:hAnsi="Arial" w:cs="Arial"/>
              </w:rPr>
              <w:t xml:space="preserve">. </w:t>
            </w:r>
            <w:r w:rsidR="00015331" w:rsidRPr="00015331">
              <w:rPr>
                <w:rFonts w:ascii="Arial" w:hAnsi="Arial" w:cs="Arial"/>
              </w:rPr>
              <w:t xml:space="preserve">For example, some changes might require amendments to the Standing Orders of the Assembly and it is for the Assembly to agree any such changes on a cross-community basis.  </w:t>
            </w:r>
            <w:r w:rsidRPr="00015331">
              <w:rPr>
                <w:rFonts w:ascii="Arial" w:hAnsi="Arial" w:cs="Arial"/>
              </w:rPr>
              <w:t xml:space="preserve">However, </w:t>
            </w:r>
            <w:r w:rsidR="00015331" w:rsidRPr="00015331">
              <w:rPr>
                <w:rFonts w:ascii="Arial" w:hAnsi="Arial" w:cs="Arial"/>
              </w:rPr>
              <w:t>it</w:t>
            </w:r>
            <w:r w:rsidRPr="00015331">
              <w:rPr>
                <w:rFonts w:ascii="Arial" w:hAnsi="Arial" w:cs="Arial"/>
              </w:rPr>
              <w:t xml:space="preserve"> can o</w:t>
            </w:r>
            <w:r w:rsidR="006F636B" w:rsidRPr="00015331">
              <w:rPr>
                <w:rFonts w:ascii="Arial" w:hAnsi="Arial" w:cs="Arial"/>
              </w:rPr>
              <w:t xml:space="preserve">nly legislate on </w:t>
            </w:r>
            <w:r w:rsidRPr="00015331">
              <w:rPr>
                <w:rFonts w:ascii="Arial" w:hAnsi="Arial" w:cs="Arial"/>
              </w:rPr>
              <w:t>matters that have been transferred to th</w:t>
            </w:r>
            <w:r w:rsidR="00015331" w:rsidRPr="00015331">
              <w:rPr>
                <w:rFonts w:ascii="Arial" w:hAnsi="Arial" w:cs="Arial"/>
              </w:rPr>
              <w:t>e Assembly by the UK Parliament, or with the consent of the Secretary of State for Northern Ireland in relation to reserved matters</w:t>
            </w:r>
            <w:r w:rsidR="00997699">
              <w:rPr>
                <w:rFonts w:ascii="Arial" w:hAnsi="Arial" w:cs="Arial"/>
              </w:rPr>
              <w:t xml:space="preserve"> or excepted matters </w:t>
            </w:r>
            <w:r w:rsidR="00A3065A">
              <w:rPr>
                <w:rFonts w:ascii="Arial" w:hAnsi="Arial" w:cs="Arial"/>
              </w:rPr>
              <w:t>that</w:t>
            </w:r>
            <w:r w:rsidR="00997699">
              <w:rPr>
                <w:rFonts w:ascii="Arial" w:hAnsi="Arial" w:cs="Arial"/>
              </w:rPr>
              <w:t xml:space="preserve"> are ancillary to other provisions dealing with reserved or transferred matters</w:t>
            </w:r>
            <w:r w:rsidR="00015331" w:rsidRPr="00015331">
              <w:rPr>
                <w:rFonts w:ascii="Arial" w:hAnsi="Arial" w:cs="Arial"/>
              </w:rPr>
              <w:t xml:space="preserve">. </w:t>
            </w:r>
            <w:r w:rsidRPr="00015331">
              <w:rPr>
                <w:rFonts w:ascii="Arial" w:hAnsi="Arial" w:cs="Arial"/>
              </w:rPr>
              <w:t xml:space="preserve"> In other </w:t>
            </w:r>
            <w:r w:rsidR="00CC2B92" w:rsidRPr="00015331">
              <w:rPr>
                <w:rFonts w:ascii="Arial" w:hAnsi="Arial" w:cs="Arial"/>
              </w:rPr>
              <w:t>areas</w:t>
            </w:r>
            <w:r w:rsidRPr="00015331">
              <w:rPr>
                <w:rFonts w:ascii="Arial" w:hAnsi="Arial" w:cs="Arial"/>
              </w:rPr>
              <w:t>, the UK Parliament has the power t</w:t>
            </w:r>
            <w:r w:rsidR="00015331" w:rsidRPr="00015331">
              <w:rPr>
                <w:rFonts w:ascii="Arial" w:hAnsi="Arial" w:cs="Arial"/>
              </w:rPr>
              <w:t>o introduce legislative change —</w:t>
            </w:r>
            <w:r w:rsidR="00CC2B92" w:rsidRPr="00015331">
              <w:rPr>
                <w:rFonts w:ascii="Arial" w:hAnsi="Arial" w:cs="Arial"/>
              </w:rPr>
              <w:t xml:space="preserve"> that is, </w:t>
            </w:r>
            <w:r w:rsidRPr="00015331">
              <w:rPr>
                <w:rFonts w:ascii="Arial" w:hAnsi="Arial" w:cs="Arial"/>
              </w:rPr>
              <w:t xml:space="preserve">excepted matters. </w:t>
            </w:r>
          </w:p>
          <w:p w:rsidR="00015331" w:rsidRDefault="00015331" w:rsidP="00015331">
            <w:pPr>
              <w:ind w:left="709"/>
              <w:rPr>
                <w:rFonts w:ascii="Arial" w:hAnsi="Arial" w:cs="Arial"/>
              </w:rPr>
            </w:pPr>
          </w:p>
          <w:p w:rsidR="00015331" w:rsidRPr="00015331" w:rsidRDefault="00015331" w:rsidP="00015331">
            <w:pPr>
              <w:numPr>
                <w:ilvl w:val="1"/>
                <w:numId w:val="7"/>
              </w:numPr>
              <w:ind w:left="709"/>
              <w:rPr>
                <w:rFonts w:ascii="Arial" w:hAnsi="Arial" w:cs="Arial"/>
              </w:rPr>
            </w:pPr>
            <w:r w:rsidRPr="00015331">
              <w:rPr>
                <w:rFonts w:ascii="Arial" w:hAnsi="Arial" w:cs="Arial"/>
                <w:color w:val="000000"/>
                <w:lang w:eastAsia="en-GB"/>
              </w:rPr>
              <w:t xml:space="preserve">In August 2012, the then Secretary of State for Northern Ireland launched a consultation entitled, </w:t>
            </w:r>
            <w:r w:rsidRPr="00015331">
              <w:rPr>
                <w:rFonts w:ascii="Arial" w:hAnsi="Arial" w:cs="Arial"/>
                <w:i/>
                <w:color w:val="000000"/>
                <w:lang w:eastAsia="en-GB"/>
              </w:rPr>
              <w:t>‘</w:t>
            </w:r>
            <w:r w:rsidRPr="00015331">
              <w:rPr>
                <w:rFonts w:ascii="Arial" w:hAnsi="Arial" w:cs="Arial"/>
                <w:b/>
                <w:bCs/>
                <w:i/>
                <w:color w:val="000000"/>
                <w:lang w:eastAsia="en-GB"/>
              </w:rPr>
              <w:t>Consultation on measures to improve the operation of the Northern Ireland Assembly</w:t>
            </w:r>
            <w:r w:rsidRPr="00015331">
              <w:rPr>
                <w:rFonts w:ascii="Arial" w:hAnsi="Arial" w:cs="Arial"/>
                <w:bCs/>
                <w:i/>
                <w:color w:val="000000"/>
                <w:lang w:eastAsia="en-GB"/>
              </w:rPr>
              <w:t>’</w:t>
            </w:r>
            <w:r w:rsidRPr="00015331">
              <w:rPr>
                <w:rFonts w:ascii="Arial" w:hAnsi="Arial" w:cs="Arial"/>
                <w:bCs/>
                <w:color w:val="000000"/>
                <w:lang w:eastAsia="en-GB"/>
              </w:rPr>
              <w:t xml:space="preserve">, one of the key areas of which was </w:t>
            </w:r>
            <w:r w:rsidRPr="00015331">
              <w:rPr>
                <w:rFonts w:ascii="Arial" w:hAnsi="Arial" w:cs="Arial"/>
                <w:bCs/>
                <w:i/>
                <w:color w:val="000000"/>
                <w:lang w:eastAsia="en-GB"/>
              </w:rPr>
              <w:t>“</w:t>
            </w:r>
            <w:r w:rsidRPr="00015331">
              <w:rPr>
                <w:rFonts w:ascii="Arial" w:hAnsi="Arial" w:cs="Arial"/>
                <w:b/>
                <w:bCs/>
                <w:i/>
                <w:color w:val="000000"/>
                <w:lang w:eastAsia="en-GB"/>
              </w:rPr>
              <w:t>Government and Opposition</w:t>
            </w:r>
            <w:r w:rsidRPr="00015331">
              <w:rPr>
                <w:rFonts w:ascii="Arial" w:hAnsi="Arial" w:cs="Arial"/>
                <w:bCs/>
                <w:i/>
                <w:color w:val="000000"/>
                <w:lang w:eastAsia="en-GB"/>
              </w:rPr>
              <w:t>”</w:t>
            </w:r>
            <w:r w:rsidRPr="00015331">
              <w:rPr>
                <w:rFonts w:ascii="Arial" w:hAnsi="Arial" w:cs="Arial"/>
                <w:bCs/>
                <w:color w:val="000000"/>
                <w:lang w:eastAsia="en-GB"/>
              </w:rPr>
              <w:t>.  The consultation highlighted that the Northern Ireland Executive currently operates as a five-party coalition, as this has been important in ensuring that all parts of the community are adequately represented in government.  The Secretary of State pointed out that the present structure of government is derived from the 1998</w:t>
            </w:r>
            <w:r w:rsidR="009B2D7B">
              <w:rPr>
                <w:rFonts w:ascii="Arial" w:hAnsi="Arial" w:cs="Arial"/>
                <w:bCs/>
                <w:color w:val="000000"/>
                <w:lang w:eastAsia="en-GB"/>
              </w:rPr>
              <w:t xml:space="preserve"> Act</w:t>
            </w:r>
            <w:r w:rsidRPr="00015331">
              <w:rPr>
                <w:rFonts w:ascii="Arial" w:hAnsi="Arial" w:cs="Arial"/>
                <w:bCs/>
                <w:color w:val="000000"/>
                <w:lang w:eastAsia="en-GB"/>
              </w:rPr>
              <w:t xml:space="preserve">, which recognised that inclusive power-sharing is essential in Northern Ireland. </w:t>
            </w:r>
          </w:p>
          <w:p w:rsidR="00015331" w:rsidRDefault="00015331" w:rsidP="00015331">
            <w:pPr>
              <w:pStyle w:val="ListParagraph"/>
              <w:rPr>
                <w:rFonts w:ascii="Arial" w:hAnsi="Arial" w:cs="Arial"/>
                <w:bCs/>
                <w:color w:val="000000"/>
                <w:lang w:eastAsia="en-GB"/>
              </w:rPr>
            </w:pPr>
          </w:p>
          <w:p w:rsidR="00D05247" w:rsidRPr="00D05247" w:rsidRDefault="00015331" w:rsidP="00015331">
            <w:pPr>
              <w:numPr>
                <w:ilvl w:val="1"/>
                <w:numId w:val="7"/>
              </w:numPr>
              <w:ind w:left="709"/>
              <w:rPr>
                <w:rFonts w:ascii="Arial" w:hAnsi="Arial" w:cs="Arial"/>
              </w:rPr>
            </w:pPr>
            <w:r w:rsidRPr="00D05247">
              <w:rPr>
                <w:rFonts w:ascii="Arial" w:hAnsi="Arial" w:cs="Arial"/>
                <w:bCs/>
                <w:color w:val="000000"/>
                <w:lang w:eastAsia="en-GB"/>
              </w:rPr>
              <w:t xml:space="preserve">The Secretary of State’s consultation paper </w:t>
            </w:r>
            <w:r w:rsidR="004F3C6B" w:rsidRPr="00D05247">
              <w:rPr>
                <w:rFonts w:ascii="Arial" w:hAnsi="Arial" w:cs="Arial"/>
                <w:bCs/>
                <w:color w:val="000000"/>
                <w:lang w:eastAsia="en-GB"/>
              </w:rPr>
              <w:t xml:space="preserve">went </w:t>
            </w:r>
            <w:r w:rsidRPr="00D05247">
              <w:rPr>
                <w:rFonts w:ascii="Arial" w:hAnsi="Arial" w:cs="Arial"/>
                <w:bCs/>
                <w:color w:val="000000"/>
                <w:lang w:eastAsia="en-GB"/>
              </w:rPr>
              <w:t>on to say that there are obvious flaws in a system where there is no effective alternative government and highlights that the UK Government has regularly expressed a wish at some stage to see a move to a more normal system that allows for inclusive government but also opposition in the Assembly.  The consultation paper stressed that moves to a recognised opposition must be consistent with the principles of inclusivity and power-sharing that are central to the 1998 Act.</w:t>
            </w:r>
          </w:p>
          <w:p w:rsidR="00D05247" w:rsidRPr="00D05247" w:rsidRDefault="00D05247" w:rsidP="00D05247">
            <w:pPr>
              <w:rPr>
                <w:rFonts w:ascii="Arial" w:hAnsi="Arial" w:cs="Arial"/>
              </w:rPr>
            </w:pPr>
          </w:p>
          <w:p w:rsidR="00015331" w:rsidRPr="009D0AAD" w:rsidRDefault="00015331" w:rsidP="009D0AAD">
            <w:pPr>
              <w:numPr>
                <w:ilvl w:val="1"/>
                <w:numId w:val="7"/>
              </w:numPr>
              <w:ind w:left="709"/>
              <w:rPr>
                <w:rFonts w:ascii="Arial" w:hAnsi="Arial" w:cs="Arial"/>
              </w:rPr>
            </w:pPr>
            <w:r w:rsidRPr="00C04E4B">
              <w:rPr>
                <w:rFonts w:ascii="Arial" w:hAnsi="Arial" w:cs="Arial"/>
                <w:bCs/>
                <w:color w:val="000000"/>
                <w:lang w:eastAsia="en-GB"/>
              </w:rPr>
              <w:t>The consult</w:t>
            </w:r>
            <w:r w:rsidR="007E4215" w:rsidRPr="00C04E4B">
              <w:rPr>
                <w:rFonts w:ascii="Arial" w:hAnsi="Arial" w:cs="Arial"/>
                <w:bCs/>
                <w:color w:val="000000"/>
                <w:lang w:eastAsia="en-GB"/>
              </w:rPr>
              <w:t>ation closed on 23 October 2012.  On 11</w:t>
            </w:r>
            <w:r w:rsidR="007E4215" w:rsidRPr="00C04E4B">
              <w:rPr>
                <w:rFonts w:ascii="Arial" w:hAnsi="Arial" w:cs="Arial"/>
                <w:bCs/>
                <w:color w:val="000000"/>
                <w:vertAlign w:val="superscript"/>
                <w:lang w:eastAsia="en-GB"/>
              </w:rPr>
              <w:t>th</w:t>
            </w:r>
            <w:r w:rsidR="007E4215" w:rsidRPr="00C04E4B">
              <w:rPr>
                <w:rFonts w:ascii="Arial" w:hAnsi="Arial" w:cs="Arial"/>
                <w:bCs/>
                <w:color w:val="000000"/>
                <w:lang w:eastAsia="en-GB"/>
              </w:rPr>
              <w:t xml:space="preserve"> February 2013, the Secretary of State published the consultation responses, along with draft legislation</w:t>
            </w:r>
            <w:r w:rsidR="00193190" w:rsidRPr="00C04E4B">
              <w:rPr>
                <w:rFonts w:ascii="Arial" w:hAnsi="Arial" w:cs="Arial"/>
                <w:bCs/>
                <w:color w:val="000000"/>
                <w:lang w:eastAsia="en-GB"/>
              </w:rPr>
              <w:t xml:space="preserve"> to make provision on the following issues:  donations and loans for political purposes; dual mandates; electoral registration and administration; appointment and tenure of the NI Justice Minister</w:t>
            </w:r>
            <w:r w:rsidR="00535032">
              <w:rPr>
                <w:rFonts w:ascii="Arial" w:hAnsi="Arial" w:cs="Arial"/>
                <w:bCs/>
                <w:lang w:eastAsia="en-GB"/>
              </w:rPr>
              <w:t xml:space="preserve">.  The </w:t>
            </w:r>
            <w:r w:rsidR="00535032" w:rsidRPr="00C04E4B">
              <w:rPr>
                <w:rFonts w:ascii="Arial" w:hAnsi="Arial" w:cs="Arial"/>
              </w:rPr>
              <w:t xml:space="preserve">‘Publication of Draft Legislation Northern Ireland (Miscellaneous Provisions)’ </w:t>
            </w:r>
            <w:r w:rsidR="00535032">
              <w:rPr>
                <w:rFonts w:ascii="Arial" w:hAnsi="Arial" w:cs="Arial"/>
              </w:rPr>
              <w:t>(Cm 8563)</w:t>
            </w:r>
            <w:r w:rsidR="00535032">
              <w:rPr>
                <w:rFonts w:ascii="Arial" w:hAnsi="Arial" w:cs="Arial"/>
              </w:rPr>
              <w:t xml:space="preserve"> is available online (</w:t>
            </w:r>
            <w:hyperlink r:id="rId10" w:history="1">
              <w:r w:rsidR="009D0AAD" w:rsidRPr="00AF5035">
                <w:rPr>
                  <w:rStyle w:val="Hyperlink"/>
                  <w:rFonts w:ascii="Arial" w:hAnsi="Arial" w:cs="Arial"/>
                </w:rPr>
                <w:t>http://www.nio.gov.uk/getattachment/Publications/Publication-of-Draft-Legislation/27250-Cm-8563-v4.pdf.aspx</w:t>
              </w:r>
            </w:hyperlink>
            <w:r w:rsidR="009D0AAD">
              <w:rPr>
                <w:rFonts w:ascii="Arial" w:hAnsi="Arial" w:cs="Arial"/>
              </w:rPr>
              <w:t>).</w:t>
            </w:r>
          </w:p>
          <w:p w:rsidR="00193190" w:rsidRPr="00C04E4B" w:rsidRDefault="00193190" w:rsidP="00193190">
            <w:pPr>
              <w:pStyle w:val="ListParagraph"/>
              <w:rPr>
                <w:rFonts w:ascii="Arial" w:hAnsi="Arial" w:cs="Arial"/>
              </w:rPr>
            </w:pPr>
          </w:p>
          <w:p w:rsidR="00193190" w:rsidRPr="00C04E4B" w:rsidRDefault="00193190" w:rsidP="00015331">
            <w:pPr>
              <w:numPr>
                <w:ilvl w:val="1"/>
                <w:numId w:val="7"/>
              </w:numPr>
              <w:ind w:left="709"/>
              <w:rPr>
                <w:rFonts w:ascii="Arial" w:hAnsi="Arial" w:cs="Arial"/>
              </w:rPr>
            </w:pPr>
            <w:r w:rsidRPr="00C04E4B">
              <w:rPr>
                <w:rFonts w:ascii="Arial" w:hAnsi="Arial" w:cs="Arial"/>
              </w:rPr>
              <w:t xml:space="preserve">The </w:t>
            </w:r>
            <w:r w:rsidR="00C04E4B" w:rsidRPr="00C04E4B">
              <w:rPr>
                <w:rFonts w:ascii="Arial" w:hAnsi="Arial" w:cs="Arial"/>
              </w:rPr>
              <w:t>introduction</w:t>
            </w:r>
            <w:r w:rsidRPr="00C04E4B">
              <w:rPr>
                <w:rFonts w:ascii="Arial" w:hAnsi="Arial" w:cs="Arial"/>
              </w:rPr>
              <w:t xml:space="preserve"> to the</w:t>
            </w:r>
            <w:r w:rsidR="00C04E4B" w:rsidRPr="00C04E4B">
              <w:rPr>
                <w:rFonts w:ascii="Arial" w:hAnsi="Arial" w:cs="Arial"/>
              </w:rPr>
              <w:t xml:space="preserve"> </w:t>
            </w:r>
            <w:r w:rsidR="00535032">
              <w:rPr>
                <w:rFonts w:ascii="Arial" w:hAnsi="Arial" w:cs="Arial"/>
              </w:rPr>
              <w:t xml:space="preserve">draft legislation </w:t>
            </w:r>
            <w:r w:rsidRPr="00C04E4B">
              <w:rPr>
                <w:rFonts w:ascii="Arial" w:hAnsi="Arial" w:cs="Arial"/>
              </w:rPr>
              <w:t>refers to “Government and Opposition” and states:</w:t>
            </w:r>
          </w:p>
          <w:p w:rsidR="00193190" w:rsidRPr="00C04E4B" w:rsidRDefault="00193190" w:rsidP="00193190">
            <w:pPr>
              <w:pStyle w:val="ListParagraph"/>
              <w:rPr>
                <w:rFonts w:ascii="Arial" w:hAnsi="Arial" w:cs="Arial"/>
              </w:rPr>
            </w:pPr>
          </w:p>
          <w:p w:rsidR="00193190" w:rsidRPr="00C04E4B" w:rsidRDefault="00193190" w:rsidP="00193190">
            <w:pPr>
              <w:ind w:left="993"/>
              <w:rPr>
                <w:rFonts w:ascii="Arial" w:hAnsi="Arial" w:cs="Arial"/>
              </w:rPr>
            </w:pPr>
            <w:r w:rsidRPr="00C04E4B">
              <w:rPr>
                <w:rFonts w:ascii="Arial" w:hAnsi="Arial" w:cs="Arial"/>
              </w:rPr>
              <w:t>“While the Government would welcome moves towards a system of government and opposition, we remain clear that such changes could only come about with the agreement of parties in the Assembly.  In addition, such moves must be consistent with the principles of inclusivity and of power-sharing that are central to the Belfast Agreement.  We do not believe that there is sufficient consensus for statutory change at present which is why the draft Bill inclu</w:t>
            </w:r>
            <w:r w:rsidR="00C04E4B" w:rsidRPr="00C04E4B">
              <w:rPr>
                <w:rFonts w:ascii="Arial" w:hAnsi="Arial" w:cs="Arial"/>
              </w:rPr>
              <w:t>des no provision on this issue.</w:t>
            </w:r>
          </w:p>
          <w:p w:rsidR="00C04E4B" w:rsidRPr="00C04E4B" w:rsidRDefault="00C04E4B" w:rsidP="00193190">
            <w:pPr>
              <w:ind w:left="993"/>
              <w:rPr>
                <w:rFonts w:ascii="Arial" w:hAnsi="Arial" w:cs="Arial"/>
              </w:rPr>
            </w:pPr>
          </w:p>
          <w:p w:rsidR="00C04E4B" w:rsidRPr="00C04E4B" w:rsidRDefault="00C04E4B" w:rsidP="00C04E4B">
            <w:pPr>
              <w:ind w:left="993"/>
              <w:rPr>
                <w:rFonts w:ascii="Arial" w:hAnsi="Arial" w:cs="Arial"/>
              </w:rPr>
            </w:pPr>
            <w:r w:rsidRPr="00C04E4B">
              <w:rPr>
                <w:rFonts w:ascii="Arial" w:hAnsi="Arial" w:cs="Arial"/>
              </w:rPr>
              <w:t>However, the consultation document also drew attention to the possibility of procedural change within the Assembly aimed at providing for a more effective opposition. The Gover</w:t>
            </w:r>
            <w:r w:rsidR="00535032">
              <w:rPr>
                <w:rFonts w:ascii="Arial" w:hAnsi="Arial" w:cs="Arial"/>
              </w:rPr>
              <w:t xml:space="preserve">nment notes that the Assembly and </w:t>
            </w:r>
            <w:r w:rsidRPr="00C04E4B">
              <w:rPr>
                <w:rFonts w:ascii="Arial" w:hAnsi="Arial" w:cs="Arial"/>
              </w:rPr>
              <w:t xml:space="preserve">Executive Review Committee </w:t>
            </w:r>
            <w:proofErr w:type="gramStart"/>
            <w:r w:rsidRPr="00C04E4B">
              <w:rPr>
                <w:rFonts w:ascii="Arial" w:hAnsi="Arial" w:cs="Arial"/>
              </w:rPr>
              <w:t>is</w:t>
            </w:r>
            <w:proofErr w:type="gramEnd"/>
            <w:r w:rsidRPr="00C04E4B">
              <w:rPr>
                <w:rFonts w:ascii="Arial" w:hAnsi="Arial" w:cs="Arial"/>
              </w:rPr>
              <w:t xml:space="preserve"> examining these questions, amongst other institutional issues. The Assembly Research and Information Service produced a Briefing Paper entitled ‘Opposition, Community Designation and </w:t>
            </w:r>
            <w:proofErr w:type="spellStart"/>
            <w:r w:rsidRPr="00C04E4B">
              <w:rPr>
                <w:rFonts w:ascii="Arial" w:hAnsi="Arial" w:cs="Arial"/>
              </w:rPr>
              <w:t>d’Hondt</w:t>
            </w:r>
            <w:proofErr w:type="spellEnd"/>
            <w:r w:rsidRPr="00C04E4B">
              <w:rPr>
                <w:rFonts w:ascii="Arial" w:hAnsi="Arial" w:cs="Arial"/>
              </w:rPr>
              <w:t>’ in November 2012.  Procedural dev</w:t>
            </w:r>
            <w:r w:rsidR="00535032">
              <w:rPr>
                <w:rFonts w:ascii="Arial" w:hAnsi="Arial" w:cs="Arial"/>
              </w:rPr>
              <w:t xml:space="preserve">elopments are of course matters </w:t>
            </w:r>
            <w:r w:rsidRPr="00C04E4B">
              <w:rPr>
                <w:rFonts w:ascii="Arial" w:hAnsi="Arial" w:cs="Arial"/>
              </w:rPr>
              <w:t>for the Assembly itself and not for the Government to seek to impose.</w:t>
            </w:r>
            <w:r w:rsidRPr="00C04E4B">
              <w:rPr>
                <w:rFonts w:ascii="Arial" w:hAnsi="Arial" w:cs="Arial"/>
              </w:rPr>
              <w:t>”</w:t>
            </w:r>
          </w:p>
          <w:p w:rsidR="004F3C6B" w:rsidRPr="00BE7154" w:rsidRDefault="004F3C6B" w:rsidP="004F3C6B">
            <w:pPr>
              <w:rPr>
                <w:rFonts w:ascii="Arial" w:hAnsi="Arial" w:cs="Arial"/>
              </w:rPr>
            </w:pPr>
          </w:p>
          <w:p w:rsidR="00015331" w:rsidRPr="00015331" w:rsidRDefault="00535032" w:rsidP="00015331">
            <w:pPr>
              <w:numPr>
                <w:ilvl w:val="1"/>
                <w:numId w:val="7"/>
              </w:numPr>
              <w:ind w:left="709"/>
              <w:rPr>
                <w:rFonts w:ascii="Arial" w:hAnsi="Arial" w:cs="Arial"/>
              </w:rPr>
            </w:pPr>
            <w:r>
              <w:rPr>
                <w:rFonts w:ascii="Arial" w:hAnsi="Arial" w:cs="Arial"/>
                <w:lang w:val="en-US"/>
              </w:rPr>
              <w:t>T</w:t>
            </w:r>
            <w:r w:rsidR="00015331" w:rsidRPr="00015331">
              <w:rPr>
                <w:rFonts w:ascii="Arial" w:hAnsi="Arial" w:cs="Arial"/>
                <w:lang w:val="en-US"/>
              </w:rPr>
              <w:t xml:space="preserve">he Secretary of State </w:t>
            </w:r>
            <w:r>
              <w:rPr>
                <w:rFonts w:ascii="Arial" w:hAnsi="Arial" w:cs="Arial"/>
                <w:lang w:val="en-US"/>
              </w:rPr>
              <w:t xml:space="preserve">has asked the Northern Ireland Affairs Committee to undertake scrutiny of the draft legislation, and that Committee will issue a call for evidence very shortly.  </w:t>
            </w:r>
            <w:r>
              <w:rPr>
                <w:rFonts w:ascii="Arial" w:hAnsi="Arial" w:cs="Arial"/>
                <w:lang w:val="en-US"/>
              </w:rPr>
              <w:t>T</w:t>
            </w:r>
            <w:r w:rsidRPr="00015331">
              <w:rPr>
                <w:rFonts w:ascii="Arial" w:hAnsi="Arial" w:cs="Arial"/>
                <w:lang w:val="en-US"/>
              </w:rPr>
              <w:t xml:space="preserve">he Secretary of State </w:t>
            </w:r>
            <w:r>
              <w:rPr>
                <w:rFonts w:ascii="Arial" w:hAnsi="Arial" w:cs="Arial"/>
                <w:lang w:val="en-US"/>
              </w:rPr>
              <w:t xml:space="preserve">is </w:t>
            </w:r>
            <w:r w:rsidR="00015331" w:rsidRPr="00015331">
              <w:rPr>
                <w:rFonts w:ascii="Arial" w:hAnsi="Arial" w:cs="Arial"/>
                <w:lang w:val="en-US"/>
              </w:rPr>
              <w:t xml:space="preserve">seeking to introduce this Bill in </w:t>
            </w:r>
            <w:r>
              <w:rPr>
                <w:rFonts w:ascii="Arial" w:hAnsi="Arial" w:cs="Arial"/>
                <w:lang w:val="en-US"/>
              </w:rPr>
              <w:t>the Third Session of Parliament</w:t>
            </w:r>
            <w:r w:rsidR="00015331" w:rsidRPr="00015331">
              <w:rPr>
                <w:rFonts w:ascii="Arial" w:hAnsi="Arial" w:cs="Arial"/>
                <w:lang w:val="en-US"/>
              </w:rPr>
              <w:t>.</w:t>
            </w:r>
          </w:p>
          <w:p w:rsidR="00015331" w:rsidRPr="00015331" w:rsidRDefault="00015331" w:rsidP="00015331">
            <w:pPr>
              <w:ind w:left="709"/>
              <w:rPr>
                <w:rFonts w:ascii="Arial" w:hAnsi="Arial" w:cs="Arial"/>
              </w:rPr>
            </w:pPr>
          </w:p>
          <w:p w:rsidR="0079418C" w:rsidRPr="00535032" w:rsidRDefault="0079418C" w:rsidP="0079418C">
            <w:pPr>
              <w:numPr>
                <w:ilvl w:val="1"/>
                <w:numId w:val="7"/>
              </w:numPr>
              <w:ind w:left="709"/>
              <w:rPr>
                <w:rFonts w:ascii="Arial" w:hAnsi="Arial" w:cs="Arial"/>
                <w:b/>
              </w:rPr>
            </w:pPr>
            <w:r w:rsidRPr="00535032">
              <w:rPr>
                <w:rFonts w:ascii="Arial" w:hAnsi="Arial" w:cs="Arial"/>
                <w:b/>
              </w:rPr>
              <w:t>The following sections provide</w:t>
            </w:r>
            <w:r w:rsidR="00CC2B92" w:rsidRPr="00535032">
              <w:rPr>
                <w:rFonts w:ascii="Arial" w:hAnsi="Arial" w:cs="Arial"/>
                <w:b/>
              </w:rPr>
              <w:t xml:space="preserve"> </w:t>
            </w:r>
            <w:r w:rsidRPr="00535032">
              <w:rPr>
                <w:rFonts w:ascii="Arial" w:hAnsi="Arial" w:cs="Arial"/>
                <w:b/>
              </w:rPr>
              <w:t>an overview of the issues</w:t>
            </w:r>
            <w:r w:rsidR="00406790" w:rsidRPr="00535032">
              <w:rPr>
                <w:rFonts w:ascii="Arial" w:hAnsi="Arial" w:cs="Arial"/>
                <w:b/>
              </w:rPr>
              <w:t xml:space="preserve"> that the Committee has identified as key to this Review</w:t>
            </w:r>
            <w:r w:rsidRPr="00535032">
              <w:rPr>
                <w:rFonts w:ascii="Arial" w:hAnsi="Arial" w:cs="Arial"/>
                <w:b/>
              </w:rPr>
              <w:t>. For further detail</w:t>
            </w:r>
            <w:r w:rsidR="00015331" w:rsidRPr="00535032">
              <w:rPr>
                <w:rFonts w:ascii="Arial" w:hAnsi="Arial" w:cs="Arial"/>
                <w:b/>
              </w:rPr>
              <w:t>,</w:t>
            </w:r>
            <w:r w:rsidRPr="00535032">
              <w:rPr>
                <w:rFonts w:ascii="Arial" w:hAnsi="Arial" w:cs="Arial"/>
                <w:b/>
              </w:rPr>
              <w:t xml:space="preserve"> please refer to</w:t>
            </w:r>
            <w:r w:rsidR="00015331" w:rsidRPr="00535032">
              <w:rPr>
                <w:rFonts w:ascii="Arial" w:hAnsi="Arial" w:cs="Arial"/>
                <w:b/>
              </w:rPr>
              <w:t xml:space="preserve"> the</w:t>
            </w:r>
            <w:r w:rsidRPr="00535032">
              <w:rPr>
                <w:rFonts w:ascii="Arial" w:hAnsi="Arial" w:cs="Arial"/>
                <w:b/>
              </w:rPr>
              <w:t xml:space="preserve"> Assembly Research and Information Service paper </w:t>
            </w:r>
            <w:r w:rsidRPr="00535032">
              <w:rPr>
                <w:rFonts w:ascii="Arial" w:hAnsi="Arial" w:cs="Arial"/>
                <w:b/>
                <w:i/>
              </w:rPr>
              <w:t>‘Opposition, Community Designation and d’Hondt’</w:t>
            </w:r>
            <w:r w:rsidRPr="00535032">
              <w:rPr>
                <w:rFonts w:ascii="Arial" w:hAnsi="Arial" w:cs="Arial"/>
                <w:b/>
              </w:rPr>
              <w:t>.</w:t>
            </w:r>
          </w:p>
          <w:p w:rsidR="0079418C" w:rsidRPr="0079418C" w:rsidRDefault="0079418C" w:rsidP="0079418C">
            <w:pPr>
              <w:rPr>
                <w:rFonts w:ascii="Arial" w:hAnsi="Arial" w:cs="Arial"/>
              </w:rPr>
            </w:pPr>
          </w:p>
          <w:p w:rsidR="0079418C" w:rsidRPr="00015331" w:rsidRDefault="00D373B9" w:rsidP="0079418C">
            <w:pPr>
              <w:ind w:left="426"/>
              <w:rPr>
                <w:rFonts w:ascii="Arial" w:hAnsi="Arial" w:cs="Arial"/>
                <w:b/>
              </w:rPr>
            </w:pPr>
            <w:r w:rsidRPr="00015331">
              <w:rPr>
                <w:rFonts w:ascii="Arial" w:hAnsi="Arial" w:cs="Arial"/>
                <w:b/>
              </w:rPr>
              <w:t>D’HONDT</w:t>
            </w:r>
          </w:p>
          <w:p w:rsidR="0079418C" w:rsidRDefault="0079418C" w:rsidP="0079418C">
            <w:pPr>
              <w:ind w:left="709"/>
              <w:rPr>
                <w:rFonts w:ascii="Arial" w:hAnsi="Arial" w:cs="Arial"/>
              </w:rPr>
            </w:pPr>
          </w:p>
          <w:p w:rsidR="00040906" w:rsidRDefault="00D373B9" w:rsidP="00040906">
            <w:pPr>
              <w:numPr>
                <w:ilvl w:val="1"/>
                <w:numId w:val="7"/>
              </w:numPr>
              <w:ind w:left="709" w:hanging="709"/>
              <w:rPr>
                <w:rFonts w:ascii="Arial" w:hAnsi="Arial" w:cs="Arial"/>
              </w:rPr>
            </w:pPr>
            <w:r>
              <w:rPr>
                <w:rFonts w:ascii="Arial" w:hAnsi="Arial" w:cs="Arial"/>
              </w:rPr>
              <w:t>Political P</w:t>
            </w:r>
            <w:r w:rsidR="0079418C">
              <w:rPr>
                <w:rFonts w:ascii="Arial" w:hAnsi="Arial" w:cs="Arial"/>
              </w:rPr>
              <w:t>arties are entitled to seats in the Northern Ireland Executive based on their level of representation in the Northern Ireland Assembl</w:t>
            </w:r>
            <w:r>
              <w:rPr>
                <w:rFonts w:ascii="Arial" w:hAnsi="Arial" w:cs="Arial"/>
              </w:rPr>
              <w:t>y.  The process used to allocate Ministerial offices, and thereby fill</w:t>
            </w:r>
            <w:r w:rsidR="0079418C">
              <w:rPr>
                <w:rFonts w:ascii="Arial" w:hAnsi="Arial" w:cs="Arial"/>
              </w:rPr>
              <w:t xml:space="preserve"> seats in the Executive</w:t>
            </w:r>
            <w:r>
              <w:rPr>
                <w:rFonts w:ascii="Arial" w:hAnsi="Arial" w:cs="Arial"/>
              </w:rPr>
              <w:t>,</w:t>
            </w:r>
            <w:r w:rsidR="0079418C">
              <w:rPr>
                <w:rFonts w:ascii="Arial" w:hAnsi="Arial" w:cs="Arial"/>
              </w:rPr>
              <w:t xml:space="preserve"> is called the d’Hondt mechanism and is outlined in</w:t>
            </w:r>
            <w:r w:rsidR="006705AB">
              <w:rPr>
                <w:rFonts w:ascii="Arial" w:hAnsi="Arial" w:cs="Arial"/>
              </w:rPr>
              <w:t xml:space="preserve"> section 18 of</w:t>
            </w:r>
            <w:r w:rsidR="0079418C">
              <w:rPr>
                <w:rFonts w:ascii="Arial" w:hAnsi="Arial" w:cs="Arial"/>
              </w:rPr>
              <w:t xml:space="preserve"> the Northern Ireland Act 1998 (the 1998 Act).  Through the use of d’Hondt, membership of the Executive is automatically determined based on electoral strength</w:t>
            </w:r>
            <w:r w:rsidR="00040906" w:rsidRPr="00040906">
              <w:rPr>
                <w:rFonts w:ascii="Arial" w:hAnsi="Arial" w:cs="Arial"/>
              </w:rPr>
              <w:t>, rather than negotiations</w:t>
            </w:r>
            <w:r w:rsidR="0079418C">
              <w:rPr>
                <w:rFonts w:ascii="Arial" w:hAnsi="Arial" w:cs="Arial"/>
              </w:rPr>
              <w:t xml:space="preserve"> between </w:t>
            </w:r>
            <w:r>
              <w:rPr>
                <w:rFonts w:ascii="Arial" w:hAnsi="Arial" w:cs="Arial"/>
              </w:rPr>
              <w:t>P</w:t>
            </w:r>
            <w:r w:rsidR="0079418C">
              <w:rPr>
                <w:rFonts w:ascii="Arial" w:hAnsi="Arial" w:cs="Arial"/>
              </w:rPr>
              <w:t>arties following an election</w:t>
            </w:r>
            <w:r w:rsidR="001465B4">
              <w:rPr>
                <w:rFonts w:ascii="Arial" w:hAnsi="Arial" w:cs="Arial"/>
              </w:rPr>
              <w:t xml:space="preserve">.  </w:t>
            </w:r>
            <w:r w:rsidR="00040906" w:rsidRPr="00040906">
              <w:rPr>
                <w:rFonts w:ascii="Arial" w:hAnsi="Arial" w:cs="Arial"/>
              </w:rPr>
              <w:t xml:space="preserve">This particular application of d’Hondt appears unique to Northern Ireland.  </w:t>
            </w:r>
          </w:p>
          <w:p w:rsidR="00040906" w:rsidRDefault="00040906" w:rsidP="00040906">
            <w:pPr>
              <w:ind w:left="709"/>
              <w:rPr>
                <w:rFonts w:ascii="Arial" w:hAnsi="Arial" w:cs="Arial"/>
              </w:rPr>
            </w:pPr>
          </w:p>
          <w:p w:rsidR="00EB21EA" w:rsidRDefault="00040906" w:rsidP="00040906">
            <w:pPr>
              <w:numPr>
                <w:ilvl w:val="1"/>
                <w:numId w:val="7"/>
              </w:numPr>
              <w:ind w:left="709" w:hanging="709"/>
              <w:rPr>
                <w:rFonts w:ascii="Arial" w:hAnsi="Arial" w:cs="Arial"/>
              </w:rPr>
            </w:pPr>
            <w:r w:rsidRPr="00040906">
              <w:rPr>
                <w:rFonts w:ascii="Arial" w:hAnsi="Arial" w:cs="Arial"/>
              </w:rPr>
              <w:t xml:space="preserve">However, there is nothing that requires </w:t>
            </w:r>
            <w:r w:rsidR="00D373B9">
              <w:rPr>
                <w:rFonts w:ascii="Arial" w:hAnsi="Arial" w:cs="Arial"/>
              </w:rPr>
              <w:t>P</w:t>
            </w:r>
            <w:r w:rsidRPr="00040906">
              <w:rPr>
                <w:rFonts w:ascii="Arial" w:hAnsi="Arial" w:cs="Arial"/>
              </w:rPr>
              <w:t xml:space="preserve">arties to take a seat in the Executive — they can refuse and the seat will be offered to the next eligible </w:t>
            </w:r>
            <w:r w:rsidR="00D373B9">
              <w:rPr>
                <w:rFonts w:ascii="Arial" w:hAnsi="Arial" w:cs="Arial"/>
              </w:rPr>
              <w:t>P</w:t>
            </w:r>
            <w:r w:rsidRPr="00040906">
              <w:rPr>
                <w:rFonts w:ascii="Arial" w:hAnsi="Arial" w:cs="Arial"/>
              </w:rPr>
              <w:t xml:space="preserve">arty.  In effect, there is no </w:t>
            </w:r>
            <w:r w:rsidR="00015331">
              <w:rPr>
                <w:rFonts w:ascii="Arial" w:hAnsi="Arial" w:cs="Arial"/>
              </w:rPr>
              <w:t>legislative</w:t>
            </w:r>
            <w:r w:rsidRPr="00040906">
              <w:rPr>
                <w:rFonts w:ascii="Arial" w:hAnsi="Arial" w:cs="Arial"/>
              </w:rPr>
              <w:t xml:space="preserve"> barrier to </w:t>
            </w:r>
            <w:r w:rsidR="00D373B9">
              <w:rPr>
                <w:rFonts w:ascii="Arial" w:hAnsi="Arial" w:cs="Arial"/>
              </w:rPr>
              <w:t>P</w:t>
            </w:r>
            <w:r w:rsidRPr="00040906">
              <w:rPr>
                <w:rFonts w:ascii="Arial" w:hAnsi="Arial" w:cs="Arial"/>
              </w:rPr>
              <w:t>arties</w:t>
            </w:r>
            <w:r w:rsidR="00406790">
              <w:rPr>
                <w:rFonts w:ascii="Arial" w:hAnsi="Arial" w:cs="Arial"/>
              </w:rPr>
              <w:t xml:space="preserve"> not taking their allocated seat following an election or</w:t>
            </w:r>
            <w:r w:rsidRPr="00040906">
              <w:rPr>
                <w:rFonts w:ascii="Arial" w:hAnsi="Arial" w:cs="Arial"/>
              </w:rPr>
              <w:t xml:space="preserve"> withdrawing fr</w:t>
            </w:r>
            <w:r w:rsidR="00D373B9">
              <w:rPr>
                <w:rFonts w:ascii="Arial" w:hAnsi="Arial" w:cs="Arial"/>
              </w:rPr>
              <w:t xml:space="preserve">om the Executive if they wish.   The question then arises as to what extent will those Parties be afforded the traditional role and resources allocated to Opposition Parties.  </w:t>
            </w:r>
          </w:p>
          <w:p w:rsidR="00FA4FAB" w:rsidRDefault="00FA4FAB" w:rsidP="00040906">
            <w:pPr>
              <w:pStyle w:val="ListParagraph"/>
              <w:rPr>
                <w:rFonts w:ascii="Arial" w:hAnsi="Arial" w:cs="Arial"/>
              </w:rPr>
            </w:pPr>
          </w:p>
          <w:p w:rsidR="00D05247" w:rsidRDefault="00D05247" w:rsidP="00040906">
            <w:pPr>
              <w:pStyle w:val="ListParagraph"/>
              <w:rPr>
                <w:rFonts w:ascii="Arial" w:hAnsi="Arial" w:cs="Arial"/>
              </w:rPr>
            </w:pPr>
          </w:p>
          <w:p w:rsidR="00040906" w:rsidRDefault="00040906" w:rsidP="00040906">
            <w:pPr>
              <w:numPr>
                <w:ilvl w:val="1"/>
                <w:numId w:val="7"/>
              </w:numPr>
              <w:ind w:left="709" w:hanging="709"/>
              <w:rPr>
                <w:rFonts w:ascii="Arial" w:hAnsi="Arial" w:cs="Arial"/>
              </w:rPr>
            </w:pPr>
            <w:r w:rsidRPr="00040906">
              <w:rPr>
                <w:rFonts w:ascii="Arial" w:hAnsi="Arial" w:cs="Arial"/>
              </w:rPr>
              <w:lastRenderedPageBreak/>
              <w:t xml:space="preserve">The </w:t>
            </w:r>
            <w:proofErr w:type="gramStart"/>
            <w:r w:rsidRPr="00040906">
              <w:rPr>
                <w:rFonts w:ascii="Arial" w:hAnsi="Arial" w:cs="Arial"/>
              </w:rPr>
              <w:t>position of Chairpersons and Deputy Chairpersons of Committees in the Northern Ireland Assembly are</w:t>
            </w:r>
            <w:proofErr w:type="gramEnd"/>
            <w:r w:rsidRPr="00040906">
              <w:rPr>
                <w:rFonts w:ascii="Arial" w:hAnsi="Arial" w:cs="Arial"/>
              </w:rPr>
              <w:t xml:space="preserve"> also allocated using the d’Hondt formula.  This is provided for under </w:t>
            </w:r>
            <w:r w:rsidR="00015331">
              <w:rPr>
                <w:rFonts w:ascii="Arial" w:hAnsi="Arial" w:cs="Arial"/>
              </w:rPr>
              <w:t xml:space="preserve">Assembly </w:t>
            </w:r>
            <w:r w:rsidRPr="00040906">
              <w:rPr>
                <w:rFonts w:ascii="Arial" w:hAnsi="Arial" w:cs="Arial"/>
              </w:rPr>
              <w:t>Standing Orders, as required under section 29 of the</w:t>
            </w:r>
            <w:r w:rsidR="009B2D7B">
              <w:rPr>
                <w:rFonts w:ascii="Arial" w:hAnsi="Arial" w:cs="Arial"/>
              </w:rPr>
              <w:t xml:space="preserve"> 1998</w:t>
            </w:r>
            <w:r w:rsidRPr="00040906">
              <w:rPr>
                <w:rFonts w:ascii="Arial" w:hAnsi="Arial" w:cs="Arial"/>
              </w:rPr>
              <w:t xml:space="preserve"> Act.  Again, should an eligible Party choose not to take the position to which it is entitled, the position will be offered to the next eligible party.  </w:t>
            </w:r>
          </w:p>
          <w:p w:rsidR="00040906" w:rsidRDefault="00040906" w:rsidP="00040906">
            <w:pPr>
              <w:pStyle w:val="ListParagraph"/>
              <w:rPr>
                <w:rFonts w:ascii="Arial" w:hAnsi="Arial" w:cs="Arial"/>
              </w:rPr>
            </w:pPr>
          </w:p>
          <w:p w:rsidR="00040906" w:rsidRDefault="009B2D7B" w:rsidP="00040906">
            <w:pPr>
              <w:numPr>
                <w:ilvl w:val="1"/>
                <w:numId w:val="7"/>
              </w:numPr>
              <w:ind w:left="709" w:hanging="709"/>
              <w:rPr>
                <w:rFonts w:ascii="Arial" w:hAnsi="Arial" w:cs="Arial"/>
              </w:rPr>
            </w:pPr>
            <w:r>
              <w:rPr>
                <w:rFonts w:ascii="Arial" w:hAnsi="Arial" w:cs="Arial"/>
              </w:rPr>
              <w:t>Amendments to</w:t>
            </w:r>
            <w:r w:rsidR="00040906" w:rsidRPr="00040906">
              <w:rPr>
                <w:rFonts w:ascii="Arial" w:hAnsi="Arial" w:cs="Arial"/>
              </w:rPr>
              <w:t xml:space="preserve"> section 18 and/or section 29 of</w:t>
            </w:r>
            <w:r w:rsidR="00BB74DA">
              <w:rPr>
                <w:rFonts w:ascii="Arial" w:hAnsi="Arial" w:cs="Arial"/>
              </w:rPr>
              <w:t xml:space="preserve"> the 1998</w:t>
            </w:r>
            <w:r>
              <w:rPr>
                <w:rFonts w:ascii="Arial" w:hAnsi="Arial" w:cs="Arial"/>
              </w:rPr>
              <w:t xml:space="preserve"> Act</w:t>
            </w:r>
            <w:r w:rsidR="00BB74DA">
              <w:rPr>
                <w:rFonts w:ascii="Arial" w:hAnsi="Arial" w:cs="Arial"/>
              </w:rPr>
              <w:t xml:space="preserve"> </w:t>
            </w:r>
            <w:r w:rsidR="006705AB">
              <w:rPr>
                <w:rFonts w:ascii="Arial" w:hAnsi="Arial" w:cs="Arial"/>
              </w:rPr>
              <w:t>could only be made by legislation passed by the UK Parliament</w:t>
            </w:r>
            <w:r w:rsidR="00040906" w:rsidRPr="00040906">
              <w:rPr>
                <w:rFonts w:ascii="Arial" w:hAnsi="Arial" w:cs="Arial"/>
              </w:rPr>
              <w:t xml:space="preserve">.  The Assembly, does, however, have the power to amend the Standing Orders dealing with d’Hondt provided that they remain consistent with the requirements of the 1998 Act.  </w:t>
            </w:r>
          </w:p>
          <w:p w:rsidR="00906B1F" w:rsidRPr="007916DE" w:rsidRDefault="00906B1F" w:rsidP="00BD72F8">
            <w:pPr>
              <w:pStyle w:val="ListParagraph"/>
              <w:rPr>
                <w:rFonts w:ascii="Arial" w:hAnsi="Arial" w:cs="Arial"/>
              </w:rPr>
            </w:pPr>
          </w:p>
          <w:p w:rsidR="00040906" w:rsidRPr="007916DE" w:rsidRDefault="00BD72F8" w:rsidP="00040906">
            <w:pPr>
              <w:numPr>
                <w:ilvl w:val="1"/>
                <w:numId w:val="7"/>
              </w:numPr>
              <w:ind w:left="709" w:hanging="709"/>
              <w:rPr>
                <w:rFonts w:ascii="Arial" w:hAnsi="Arial" w:cs="Arial"/>
              </w:rPr>
            </w:pPr>
            <w:r w:rsidRPr="007916DE">
              <w:rPr>
                <w:rFonts w:ascii="Arial" w:hAnsi="Arial" w:cs="Arial"/>
              </w:rPr>
              <w:t xml:space="preserve">The Assembly Research paper </w:t>
            </w:r>
            <w:r w:rsidRPr="007916DE">
              <w:rPr>
                <w:rFonts w:ascii="Arial" w:hAnsi="Arial" w:cs="Arial"/>
                <w:i/>
              </w:rPr>
              <w:t xml:space="preserve">‘Opposition, Community Designation and </w:t>
            </w:r>
            <w:r w:rsidR="00A85D9D" w:rsidRPr="007916DE">
              <w:rPr>
                <w:rFonts w:ascii="Arial" w:hAnsi="Arial" w:cs="Arial"/>
                <w:i/>
              </w:rPr>
              <w:t>D</w:t>
            </w:r>
            <w:r w:rsidRPr="007916DE">
              <w:rPr>
                <w:rFonts w:ascii="Arial" w:hAnsi="Arial" w:cs="Arial"/>
                <w:i/>
              </w:rPr>
              <w:t>’Hondt’</w:t>
            </w:r>
            <w:r w:rsidRPr="007916DE">
              <w:rPr>
                <w:rFonts w:ascii="Arial" w:hAnsi="Arial" w:cs="Arial"/>
              </w:rPr>
              <w:t xml:space="preserve"> refers</w:t>
            </w:r>
            <w:r w:rsidR="00A85D9D" w:rsidRPr="007916DE">
              <w:rPr>
                <w:rFonts w:ascii="Arial" w:hAnsi="Arial" w:cs="Arial"/>
              </w:rPr>
              <w:t xml:space="preserve"> briefly</w:t>
            </w:r>
            <w:r w:rsidRPr="007916DE">
              <w:rPr>
                <w:rFonts w:ascii="Arial" w:hAnsi="Arial" w:cs="Arial"/>
              </w:rPr>
              <w:t xml:space="preserve"> to the Sainte-Laguë</w:t>
            </w:r>
            <w:r w:rsidR="00906B1F" w:rsidRPr="007916DE">
              <w:rPr>
                <w:rFonts w:ascii="Arial" w:hAnsi="Arial" w:cs="Arial"/>
              </w:rPr>
              <w:t xml:space="preserve"> </w:t>
            </w:r>
            <w:r w:rsidR="00A85D9D" w:rsidRPr="007916DE">
              <w:rPr>
                <w:rFonts w:ascii="Arial" w:hAnsi="Arial" w:cs="Arial"/>
              </w:rPr>
              <w:t xml:space="preserve">allocation </w:t>
            </w:r>
            <w:r w:rsidR="00906B1F" w:rsidRPr="007916DE">
              <w:rPr>
                <w:rFonts w:ascii="Arial" w:hAnsi="Arial" w:cs="Arial"/>
              </w:rPr>
              <w:t>mechanism.  This is another divisor method that has been found to produce more advantageous results for small parties</w:t>
            </w:r>
            <w:r w:rsidR="00F65106" w:rsidRPr="007916DE">
              <w:rPr>
                <w:rFonts w:ascii="Arial" w:hAnsi="Arial" w:cs="Arial"/>
              </w:rPr>
              <w:t>,</w:t>
            </w:r>
            <w:r w:rsidR="00906B1F" w:rsidRPr="007916DE">
              <w:rPr>
                <w:rFonts w:ascii="Arial" w:hAnsi="Arial" w:cs="Arial"/>
              </w:rPr>
              <w:t xml:space="preserve"> both in terms of allocations (the number of seats) and in terms of sequencing, so that smaller parties can get a higher “pick” in the allocation of Ministerial portfolios or Committee Chairs.  </w:t>
            </w:r>
          </w:p>
          <w:p w:rsidR="00D72425" w:rsidRPr="00906B1F" w:rsidRDefault="00D72425" w:rsidP="00906B1F">
            <w:pPr>
              <w:rPr>
                <w:rFonts w:ascii="Arial" w:hAnsi="Arial" w:cs="Arial"/>
                <w:b/>
              </w:rPr>
            </w:pPr>
          </w:p>
          <w:p w:rsidR="00040906" w:rsidRPr="00015331" w:rsidRDefault="00D373B9" w:rsidP="00040906">
            <w:pPr>
              <w:pStyle w:val="ListParagraph"/>
              <w:ind w:left="426"/>
              <w:rPr>
                <w:rFonts w:ascii="Arial" w:hAnsi="Arial" w:cs="Arial"/>
                <w:b/>
              </w:rPr>
            </w:pPr>
            <w:r w:rsidRPr="00015331">
              <w:rPr>
                <w:rFonts w:ascii="Arial" w:hAnsi="Arial" w:cs="Arial"/>
                <w:b/>
              </w:rPr>
              <w:t>COMMUNITY DESIGNATION</w:t>
            </w:r>
          </w:p>
          <w:p w:rsidR="00040906" w:rsidRPr="00040906" w:rsidRDefault="00040906" w:rsidP="00040906">
            <w:pPr>
              <w:rPr>
                <w:rFonts w:ascii="Arial" w:hAnsi="Arial" w:cs="Arial"/>
              </w:rPr>
            </w:pPr>
          </w:p>
          <w:p w:rsidR="00040906" w:rsidRDefault="00040906" w:rsidP="00040906">
            <w:pPr>
              <w:numPr>
                <w:ilvl w:val="1"/>
                <w:numId w:val="7"/>
              </w:numPr>
              <w:ind w:left="709" w:hanging="709"/>
              <w:rPr>
                <w:rFonts w:ascii="Arial" w:hAnsi="Arial" w:cs="Arial"/>
              </w:rPr>
            </w:pPr>
            <w:r w:rsidRPr="00040906">
              <w:rPr>
                <w:rFonts w:ascii="Arial" w:hAnsi="Arial" w:cs="Arial"/>
              </w:rPr>
              <w:t>The 1998</w:t>
            </w:r>
            <w:r w:rsidR="009B2D7B">
              <w:rPr>
                <w:rFonts w:ascii="Arial" w:hAnsi="Arial" w:cs="Arial"/>
              </w:rPr>
              <w:t xml:space="preserve"> Act</w:t>
            </w:r>
            <w:r w:rsidRPr="00040906">
              <w:rPr>
                <w:rFonts w:ascii="Arial" w:hAnsi="Arial" w:cs="Arial"/>
              </w:rPr>
              <w:t xml:space="preserve"> and Assembly Standing Orders make provision for Members</w:t>
            </w:r>
            <w:r w:rsidR="00015331">
              <w:rPr>
                <w:rFonts w:ascii="Arial" w:hAnsi="Arial" w:cs="Arial"/>
              </w:rPr>
              <w:t xml:space="preserve"> of the Assembly</w:t>
            </w:r>
            <w:r w:rsidRPr="00040906">
              <w:rPr>
                <w:rFonts w:ascii="Arial" w:hAnsi="Arial" w:cs="Arial"/>
              </w:rPr>
              <w:t xml:space="preserve"> to designate themselves as “Nationalist”, “Unionist” or “Other” at the first meeting of the Assembly after an election.  </w:t>
            </w:r>
          </w:p>
          <w:p w:rsidR="00040906" w:rsidRDefault="00040906" w:rsidP="00040906">
            <w:pPr>
              <w:ind w:left="709"/>
              <w:rPr>
                <w:rFonts w:ascii="Arial" w:hAnsi="Arial" w:cs="Arial"/>
              </w:rPr>
            </w:pPr>
          </w:p>
          <w:p w:rsidR="00040906" w:rsidRDefault="00040906" w:rsidP="00040906">
            <w:pPr>
              <w:numPr>
                <w:ilvl w:val="1"/>
                <w:numId w:val="7"/>
              </w:numPr>
              <w:ind w:left="709" w:hanging="709"/>
              <w:rPr>
                <w:rFonts w:ascii="Arial" w:hAnsi="Arial" w:cs="Arial"/>
              </w:rPr>
            </w:pPr>
            <w:r w:rsidRPr="00040906">
              <w:rPr>
                <w:rFonts w:ascii="Arial" w:hAnsi="Arial" w:cs="Arial"/>
              </w:rPr>
              <w:t xml:space="preserve">The 1998 Act </w:t>
            </w:r>
            <w:r w:rsidR="00542484">
              <w:rPr>
                <w:rFonts w:ascii="Arial" w:hAnsi="Arial" w:cs="Arial"/>
              </w:rPr>
              <w:t>details a number of</w:t>
            </w:r>
            <w:r w:rsidR="002C28A4">
              <w:rPr>
                <w:rFonts w:ascii="Arial" w:hAnsi="Arial" w:cs="Arial"/>
              </w:rPr>
              <w:t xml:space="preserve"> key decisions in the Assembly</w:t>
            </w:r>
            <w:r w:rsidR="00542484">
              <w:rPr>
                <w:rFonts w:ascii="Arial" w:hAnsi="Arial" w:cs="Arial"/>
              </w:rPr>
              <w:t xml:space="preserve"> for which cross </w:t>
            </w:r>
            <w:r w:rsidR="002C28A4">
              <w:rPr>
                <w:rFonts w:ascii="Arial" w:hAnsi="Arial" w:cs="Arial"/>
              </w:rPr>
              <w:t>community support</w:t>
            </w:r>
            <w:r w:rsidR="00542484">
              <w:rPr>
                <w:rFonts w:ascii="Arial" w:hAnsi="Arial" w:cs="Arial"/>
              </w:rPr>
              <w:t xml:space="preserve"> is required</w:t>
            </w:r>
            <w:r w:rsidR="002C28A4">
              <w:rPr>
                <w:rFonts w:ascii="Arial" w:hAnsi="Arial" w:cs="Arial"/>
              </w:rPr>
              <w:t xml:space="preserve">. </w:t>
            </w:r>
            <w:r w:rsidR="009B2D7B">
              <w:rPr>
                <w:rFonts w:ascii="Arial" w:hAnsi="Arial" w:cs="Arial"/>
              </w:rPr>
              <w:t>T</w:t>
            </w:r>
            <w:r w:rsidR="007E4E0D">
              <w:rPr>
                <w:rFonts w:ascii="Arial" w:hAnsi="Arial" w:cs="Arial"/>
              </w:rPr>
              <w:t xml:space="preserve">o </w:t>
            </w:r>
            <w:r w:rsidR="00DA73DA">
              <w:rPr>
                <w:rFonts w:ascii="Arial" w:hAnsi="Arial" w:cs="Arial"/>
              </w:rPr>
              <w:t>obtain</w:t>
            </w:r>
            <w:r w:rsidR="00B37696">
              <w:rPr>
                <w:rFonts w:ascii="Arial" w:hAnsi="Arial" w:cs="Arial"/>
              </w:rPr>
              <w:t xml:space="preserve"> this cross </w:t>
            </w:r>
            <w:r w:rsidR="007E4E0D">
              <w:rPr>
                <w:rFonts w:ascii="Arial" w:hAnsi="Arial" w:cs="Arial"/>
              </w:rPr>
              <w:t>community support under the 1998 Act</w:t>
            </w:r>
            <w:r w:rsidR="00FF5DA9">
              <w:rPr>
                <w:rFonts w:ascii="Arial" w:hAnsi="Arial" w:cs="Arial"/>
              </w:rPr>
              <w:t>,</w:t>
            </w:r>
            <w:r w:rsidR="007E4E0D">
              <w:rPr>
                <w:rFonts w:ascii="Arial" w:hAnsi="Arial" w:cs="Arial"/>
              </w:rPr>
              <w:t xml:space="preserve"> there must </w:t>
            </w:r>
            <w:r w:rsidR="00B37696">
              <w:rPr>
                <w:rFonts w:ascii="Arial" w:hAnsi="Arial" w:cs="Arial"/>
              </w:rPr>
              <w:t xml:space="preserve">either </w:t>
            </w:r>
            <w:r w:rsidR="007E4E0D">
              <w:rPr>
                <w:rFonts w:ascii="Arial" w:hAnsi="Arial" w:cs="Arial"/>
              </w:rPr>
              <w:t>be</w:t>
            </w:r>
            <w:r w:rsidR="009B2D7B">
              <w:rPr>
                <w:rFonts w:ascii="Arial" w:hAnsi="Arial" w:cs="Arial"/>
              </w:rPr>
              <w:t xml:space="preserve"> the support of a majority of the members voting, including a majority of the designated Nationalists and designated Unionists voting or the support of 60 per cent of the members voting including 40 per cent of the designated Nationalists voting and 40 per cent of the designated Unionists voting</w:t>
            </w:r>
            <w:r w:rsidR="00DA73DA">
              <w:rPr>
                <w:rFonts w:ascii="Arial" w:hAnsi="Arial" w:cs="Arial"/>
              </w:rPr>
              <w:t>.  Votes for which cross-community support is required are detailed in the</w:t>
            </w:r>
            <w:r w:rsidRPr="00040906">
              <w:rPr>
                <w:rFonts w:ascii="Arial" w:hAnsi="Arial" w:cs="Arial"/>
              </w:rPr>
              <w:t xml:space="preserve"> Assembly Research and Information Service paper </w:t>
            </w:r>
            <w:r w:rsidRPr="00D373B9">
              <w:rPr>
                <w:rFonts w:ascii="Arial" w:hAnsi="Arial" w:cs="Arial"/>
                <w:i/>
              </w:rPr>
              <w:t xml:space="preserve">‘Opposition, Community Designation and </w:t>
            </w:r>
            <w:r w:rsidR="00A85D9D">
              <w:rPr>
                <w:rFonts w:ascii="Arial" w:hAnsi="Arial" w:cs="Arial"/>
                <w:i/>
              </w:rPr>
              <w:t>D</w:t>
            </w:r>
            <w:r w:rsidRPr="00D373B9">
              <w:rPr>
                <w:rFonts w:ascii="Arial" w:hAnsi="Arial" w:cs="Arial"/>
                <w:i/>
              </w:rPr>
              <w:t>’Hondt</w:t>
            </w:r>
            <w:r w:rsidR="00351571" w:rsidRPr="00D373B9">
              <w:rPr>
                <w:rFonts w:ascii="Arial" w:hAnsi="Arial" w:cs="Arial"/>
                <w:i/>
              </w:rPr>
              <w:t>’</w:t>
            </w:r>
            <w:r w:rsidRPr="00040906">
              <w:rPr>
                <w:rFonts w:ascii="Arial" w:hAnsi="Arial" w:cs="Arial"/>
              </w:rPr>
              <w:t xml:space="preserve">, </w:t>
            </w:r>
            <w:r w:rsidR="00DA73DA">
              <w:rPr>
                <w:rFonts w:ascii="Arial" w:hAnsi="Arial" w:cs="Arial"/>
              </w:rPr>
              <w:t>(</w:t>
            </w:r>
            <w:r w:rsidRPr="00040906">
              <w:rPr>
                <w:rFonts w:ascii="Arial" w:hAnsi="Arial" w:cs="Arial"/>
              </w:rPr>
              <w:t>p. 17</w:t>
            </w:r>
            <w:r w:rsidR="00DA73DA">
              <w:rPr>
                <w:rFonts w:ascii="Arial" w:hAnsi="Arial" w:cs="Arial"/>
              </w:rPr>
              <w:t>)</w:t>
            </w:r>
            <w:r w:rsidRPr="00040906">
              <w:rPr>
                <w:rFonts w:ascii="Arial" w:hAnsi="Arial" w:cs="Arial"/>
              </w:rPr>
              <w:t xml:space="preserve">.  </w:t>
            </w:r>
          </w:p>
          <w:p w:rsidR="00040906" w:rsidRPr="00040906" w:rsidRDefault="00040906" w:rsidP="00040906">
            <w:pPr>
              <w:rPr>
                <w:rFonts w:ascii="Arial" w:hAnsi="Arial" w:cs="Arial"/>
              </w:rPr>
            </w:pPr>
          </w:p>
          <w:p w:rsidR="00040906" w:rsidRDefault="00040906" w:rsidP="00040906">
            <w:pPr>
              <w:numPr>
                <w:ilvl w:val="1"/>
                <w:numId w:val="7"/>
              </w:numPr>
              <w:ind w:left="709" w:hanging="709"/>
              <w:rPr>
                <w:rFonts w:ascii="Arial" w:hAnsi="Arial" w:cs="Arial"/>
              </w:rPr>
            </w:pPr>
            <w:r w:rsidRPr="00015331">
              <w:rPr>
                <w:rFonts w:ascii="Arial" w:hAnsi="Arial" w:cs="Arial"/>
              </w:rPr>
              <w:t xml:space="preserve">One of the instances in which cross-community support is required is in the event of a </w:t>
            </w:r>
            <w:r w:rsidRPr="00F74D72">
              <w:rPr>
                <w:rFonts w:ascii="Arial" w:hAnsi="Arial" w:cs="Arial"/>
              </w:rPr>
              <w:t>Petition of Concern.</w:t>
            </w:r>
            <w:r w:rsidRPr="00015331">
              <w:rPr>
                <w:rFonts w:ascii="Arial" w:hAnsi="Arial" w:cs="Arial"/>
              </w:rPr>
              <w:t xml:space="preserve">  If 30 </w:t>
            </w:r>
            <w:r w:rsidR="00BB74DA" w:rsidRPr="00015331">
              <w:rPr>
                <w:rFonts w:ascii="Arial" w:hAnsi="Arial" w:cs="Arial"/>
              </w:rPr>
              <w:t xml:space="preserve">or more </w:t>
            </w:r>
            <w:r w:rsidRPr="00015331">
              <w:rPr>
                <w:rFonts w:ascii="Arial" w:hAnsi="Arial" w:cs="Arial"/>
              </w:rPr>
              <w:t xml:space="preserve">Members petition the Assembly expressing their concern about a matter that is to be voted on by the Assembly, the vote on that matter requires cross-community support.  </w:t>
            </w:r>
          </w:p>
          <w:p w:rsidR="00015331" w:rsidRPr="00015331" w:rsidRDefault="00015331" w:rsidP="00015331">
            <w:pPr>
              <w:rPr>
                <w:rFonts w:ascii="Arial" w:hAnsi="Arial" w:cs="Arial"/>
              </w:rPr>
            </w:pPr>
          </w:p>
          <w:p w:rsidR="00040906" w:rsidRDefault="00040906" w:rsidP="00040906">
            <w:pPr>
              <w:numPr>
                <w:ilvl w:val="1"/>
                <w:numId w:val="7"/>
              </w:numPr>
              <w:ind w:left="709" w:hanging="709"/>
              <w:rPr>
                <w:rFonts w:ascii="Arial" w:hAnsi="Arial" w:cs="Arial"/>
              </w:rPr>
            </w:pPr>
            <w:r w:rsidRPr="00040906">
              <w:rPr>
                <w:rFonts w:ascii="Arial" w:hAnsi="Arial" w:cs="Arial"/>
              </w:rPr>
              <w:t xml:space="preserve">A system of community designation is also used in </w:t>
            </w:r>
            <w:r w:rsidRPr="00F74D72">
              <w:rPr>
                <w:rFonts w:ascii="Arial" w:hAnsi="Arial" w:cs="Arial"/>
              </w:rPr>
              <w:t>Belgium,</w:t>
            </w:r>
            <w:r w:rsidRPr="00040906">
              <w:rPr>
                <w:rFonts w:ascii="Arial" w:hAnsi="Arial" w:cs="Arial"/>
              </w:rPr>
              <w:t xml:space="preserve"> where there is an “alarm bell” procedure, used when one of the language groups believes that the provisions of a Bill are likely to be seriously detrimental to relations between the two language communities.  Although the procedure is similar to that operating in the Northern Ireland Assembly, the threshold appears to be set higher and applies only to legislation, rather than ordinary motions (see the Assembly Researc</w:t>
            </w:r>
            <w:r w:rsidR="00015331">
              <w:rPr>
                <w:rFonts w:ascii="Arial" w:hAnsi="Arial" w:cs="Arial"/>
              </w:rPr>
              <w:t>h and Information Service paper</w:t>
            </w:r>
            <w:r w:rsidRPr="00040906">
              <w:rPr>
                <w:rFonts w:ascii="Arial" w:hAnsi="Arial" w:cs="Arial"/>
              </w:rPr>
              <w:t xml:space="preserve"> ‘</w:t>
            </w:r>
            <w:r w:rsidRPr="00903403">
              <w:rPr>
                <w:rFonts w:ascii="Arial" w:hAnsi="Arial" w:cs="Arial"/>
                <w:i/>
              </w:rPr>
              <w:t>Opposition, Community</w:t>
            </w:r>
            <w:r w:rsidR="00114E5C" w:rsidRPr="00903403">
              <w:rPr>
                <w:rFonts w:ascii="Arial" w:hAnsi="Arial" w:cs="Arial"/>
                <w:i/>
              </w:rPr>
              <w:t xml:space="preserve"> Designation and </w:t>
            </w:r>
            <w:r w:rsidR="00A85D9D">
              <w:rPr>
                <w:rFonts w:ascii="Arial" w:hAnsi="Arial" w:cs="Arial"/>
                <w:i/>
              </w:rPr>
              <w:t>D</w:t>
            </w:r>
            <w:r w:rsidR="00114E5C" w:rsidRPr="00903403">
              <w:rPr>
                <w:rFonts w:ascii="Arial" w:hAnsi="Arial" w:cs="Arial"/>
                <w:i/>
              </w:rPr>
              <w:t>’Hondt</w:t>
            </w:r>
            <w:r w:rsidR="00903403">
              <w:rPr>
                <w:rFonts w:ascii="Arial" w:hAnsi="Arial" w:cs="Arial"/>
              </w:rPr>
              <w:t>’</w:t>
            </w:r>
            <w:r w:rsidR="00114E5C">
              <w:rPr>
                <w:rFonts w:ascii="Arial" w:hAnsi="Arial" w:cs="Arial"/>
              </w:rPr>
              <w:t xml:space="preserve">, p. </w:t>
            </w:r>
            <w:r w:rsidRPr="00040906">
              <w:rPr>
                <w:rFonts w:ascii="Arial" w:hAnsi="Arial" w:cs="Arial"/>
              </w:rPr>
              <w:t>19).</w:t>
            </w:r>
          </w:p>
          <w:p w:rsidR="00102409" w:rsidRPr="00D05247" w:rsidRDefault="00102409" w:rsidP="00D05247">
            <w:pPr>
              <w:rPr>
                <w:rFonts w:ascii="Arial" w:hAnsi="Arial" w:cs="Arial"/>
              </w:rPr>
            </w:pPr>
          </w:p>
          <w:p w:rsidR="00BB74DA" w:rsidRDefault="00015331" w:rsidP="00672E89">
            <w:pPr>
              <w:numPr>
                <w:ilvl w:val="1"/>
                <w:numId w:val="7"/>
              </w:numPr>
              <w:ind w:left="709" w:hanging="709"/>
              <w:rPr>
                <w:rFonts w:ascii="Arial" w:hAnsi="Arial" w:cs="Arial"/>
              </w:rPr>
            </w:pPr>
            <w:r w:rsidRPr="00015331">
              <w:rPr>
                <w:rFonts w:ascii="Arial" w:hAnsi="Arial" w:cs="Arial"/>
              </w:rPr>
              <w:t>A range of provisions governing the operation of the Assembly would be affected by changes to the political designation mechanism.  One</w:t>
            </w:r>
            <w:r w:rsidR="00351571" w:rsidRPr="00015331">
              <w:rPr>
                <w:rFonts w:ascii="Arial" w:hAnsi="Arial" w:cs="Arial"/>
              </w:rPr>
              <w:t xml:space="preserve"> key area that co</w:t>
            </w:r>
            <w:r w:rsidR="00040906" w:rsidRPr="00015331">
              <w:rPr>
                <w:rFonts w:ascii="Arial" w:hAnsi="Arial" w:cs="Arial"/>
              </w:rPr>
              <w:t xml:space="preserve">uld be affected by any changes to political designation is the </w:t>
            </w:r>
            <w:r w:rsidR="00040906" w:rsidRPr="00F74D72">
              <w:rPr>
                <w:rFonts w:ascii="Arial" w:hAnsi="Arial" w:cs="Arial"/>
              </w:rPr>
              <w:t xml:space="preserve">appointment of the First Minister and </w:t>
            </w:r>
            <w:r w:rsidR="00903403" w:rsidRPr="00F74D72">
              <w:rPr>
                <w:rFonts w:ascii="Arial" w:hAnsi="Arial" w:cs="Arial"/>
              </w:rPr>
              <w:lastRenderedPageBreak/>
              <w:t>d</w:t>
            </w:r>
            <w:r w:rsidR="00040906" w:rsidRPr="00F74D72">
              <w:rPr>
                <w:rFonts w:ascii="Arial" w:hAnsi="Arial" w:cs="Arial"/>
              </w:rPr>
              <w:t>eputy First Minister.</w:t>
            </w:r>
            <w:r w:rsidR="00903403" w:rsidRPr="00015331">
              <w:rPr>
                <w:rFonts w:ascii="Arial" w:hAnsi="Arial" w:cs="Arial"/>
              </w:rPr>
              <w:t xml:space="preserve">  Under current</w:t>
            </w:r>
            <w:r w:rsidRPr="00015331">
              <w:rPr>
                <w:rFonts w:ascii="Arial" w:hAnsi="Arial" w:cs="Arial"/>
              </w:rPr>
              <w:t xml:space="preserve"> legislative</w:t>
            </w:r>
            <w:r w:rsidR="00903403" w:rsidRPr="00015331">
              <w:rPr>
                <w:rFonts w:ascii="Arial" w:hAnsi="Arial" w:cs="Arial"/>
              </w:rPr>
              <w:t xml:space="preserve"> provisions the largest Party of both the largest and second largest political designations are given the opportunity to appoint the First Minister and deputy First Min</w:t>
            </w:r>
            <w:r w:rsidR="009B2D7B">
              <w:rPr>
                <w:rFonts w:ascii="Arial" w:hAnsi="Arial" w:cs="Arial"/>
              </w:rPr>
              <w:t>i</w:t>
            </w:r>
            <w:r w:rsidR="00903403" w:rsidRPr="00015331">
              <w:rPr>
                <w:rFonts w:ascii="Arial" w:hAnsi="Arial" w:cs="Arial"/>
              </w:rPr>
              <w:t xml:space="preserve">ster respectively.  </w:t>
            </w:r>
          </w:p>
          <w:p w:rsidR="00015331" w:rsidRDefault="00015331" w:rsidP="00015331">
            <w:pPr>
              <w:rPr>
                <w:rFonts w:ascii="Arial" w:hAnsi="Arial" w:cs="Arial"/>
              </w:rPr>
            </w:pPr>
          </w:p>
          <w:p w:rsidR="00730B03" w:rsidRPr="007916DE" w:rsidRDefault="003C5C15" w:rsidP="007A668D">
            <w:pPr>
              <w:pStyle w:val="ListParagraph"/>
              <w:ind w:left="426"/>
              <w:rPr>
                <w:rFonts w:ascii="Arial" w:hAnsi="Arial" w:cs="Arial"/>
                <w:b/>
              </w:rPr>
            </w:pPr>
            <w:r w:rsidRPr="007916DE">
              <w:rPr>
                <w:rFonts w:ascii="Arial" w:hAnsi="Arial" w:cs="Arial"/>
                <w:b/>
              </w:rPr>
              <w:t xml:space="preserve">PROVISIONS FOR </w:t>
            </w:r>
            <w:r w:rsidR="00903403" w:rsidRPr="007916DE">
              <w:rPr>
                <w:rFonts w:ascii="Arial" w:hAnsi="Arial" w:cs="Arial"/>
                <w:b/>
              </w:rPr>
              <w:t>OPPOSITION</w:t>
            </w:r>
          </w:p>
          <w:p w:rsidR="00730B03" w:rsidRDefault="00730B03" w:rsidP="00730B03">
            <w:pPr>
              <w:pStyle w:val="ListParagraph"/>
              <w:ind w:left="0"/>
              <w:rPr>
                <w:rFonts w:ascii="Arial" w:hAnsi="Arial" w:cs="Arial"/>
              </w:rPr>
            </w:pPr>
          </w:p>
          <w:p w:rsidR="00351571" w:rsidRPr="004C7CAB" w:rsidRDefault="00730B03" w:rsidP="00351571">
            <w:pPr>
              <w:numPr>
                <w:ilvl w:val="1"/>
                <w:numId w:val="7"/>
              </w:numPr>
              <w:ind w:left="709" w:hanging="709"/>
              <w:rPr>
                <w:rFonts w:ascii="Arial" w:hAnsi="Arial" w:cs="Arial"/>
              </w:rPr>
            </w:pPr>
            <w:r w:rsidRPr="00730B03">
              <w:rPr>
                <w:rFonts w:ascii="Arial" w:hAnsi="Arial" w:cs="Arial"/>
              </w:rPr>
              <w:t xml:space="preserve">In the traditional Westminster model, the </w:t>
            </w:r>
            <w:r w:rsidR="00BB702C">
              <w:rPr>
                <w:rFonts w:ascii="Arial" w:hAnsi="Arial" w:cs="Arial"/>
              </w:rPr>
              <w:t>P</w:t>
            </w:r>
            <w:r w:rsidRPr="00730B03">
              <w:rPr>
                <w:rFonts w:ascii="Arial" w:hAnsi="Arial" w:cs="Arial"/>
              </w:rPr>
              <w:t>arty with the most non-government members in Parliament becomes the</w:t>
            </w:r>
            <w:r w:rsidR="00351571">
              <w:rPr>
                <w:rFonts w:ascii="Arial" w:hAnsi="Arial" w:cs="Arial"/>
              </w:rPr>
              <w:t xml:space="preserve"> Official</w:t>
            </w:r>
            <w:r w:rsidRPr="00730B03">
              <w:rPr>
                <w:rFonts w:ascii="Arial" w:hAnsi="Arial" w:cs="Arial"/>
              </w:rPr>
              <w:t xml:space="preserve"> Opposition and its leader becomes the Leader of the Opposition.  In broad terms, the role of the Opposition, as its name suggests, is to oppose the Government and form an “alternati</w:t>
            </w:r>
            <w:r w:rsidR="00903403">
              <w:rPr>
                <w:rFonts w:ascii="Arial" w:hAnsi="Arial" w:cs="Arial"/>
              </w:rPr>
              <w:t>ve government” if the existing g</w:t>
            </w:r>
            <w:r w:rsidRPr="00730B03">
              <w:rPr>
                <w:rFonts w:ascii="Arial" w:hAnsi="Arial" w:cs="Arial"/>
              </w:rPr>
              <w:t xml:space="preserve">overnment loses the confidence of the House.  </w:t>
            </w:r>
            <w:r w:rsidR="00351571" w:rsidRPr="00351571">
              <w:rPr>
                <w:rFonts w:ascii="Arial" w:hAnsi="Arial" w:cs="Arial"/>
              </w:rPr>
              <w:t xml:space="preserve">This is the model most often cited when highlighting the perceived lack of an </w:t>
            </w:r>
            <w:r w:rsidR="00BB702C">
              <w:rPr>
                <w:rFonts w:ascii="Arial" w:hAnsi="Arial" w:cs="Arial"/>
              </w:rPr>
              <w:t>O</w:t>
            </w:r>
            <w:r w:rsidR="00351571" w:rsidRPr="00351571">
              <w:rPr>
                <w:rFonts w:ascii="Arial" w:hAnsi="Arial" w:cs="Arial"/>
              </w:rPr>
              <w:t>pposition within the Assembly. However, the Scottish Parliament and National Assembly for Wales more commonly refer to n</w:t>
            </w:r>
            <w:r w:rsidR="00903403">
              <w:rPr>
                <w:rFonts w:ascii="Arial" w:hAnsi="Arial" w:cs="Arial"/>
              </w:rPr>
              <w:t>on-Executive or non-Government P</w:t>
            </w:r>
            <w:r w:rsidR="00351571" w:rsidRPr="00351571">
              <w:rPr>
                <w:rFonts w:ascii="Arial" w:hAnsi="Arial" w:cs="Arial"/>
              </w:rPr>
              <w:t>arties, and there is no recognition of an Official O</w:t>
            </w:r>
            <w:r w:rsidR="00903403">
              <w:rPr>
                <w:rFonts w:ascii="Arial" w:hAnsi="Arial" w:cs="Arial"/>
              </w:rPr>
              <w:t xml:space="preserve">pposition in those legislatures, although </w:t>
            </w:r>
            <w:r w:rsidR="00903403" w:rsidRPr="004C7CAB">
              <w:rPr>
                <w:rFonts w:ascii="Arial" w:hAnsi="Arial" w:cs="Arial"/>
              </w:rPr>
              <w:t>there is</w:t>
            </w:r>
            <w:r w:rsidR="0051768E" w:rsidRPr="004C7CAB">
              <w:rPr>
                <w:rFonts w:ascii="Arial" w:hAnsi="Arial" w:cs="Arial"/>
              </w:rPr>
              <w:t xml:space="preserve"> proportionate</w:t>
            </w:r>
            <w:r w:rsidR="00903403" w:rsidRPr="004C7CAB">
              <w:rPr>
                <w:rFonts w:ascii="Arial" w:hAnsi="Arial" w:cs="Arial"/>
              </w:rPr>
              <w:t xml:space="preserve"> provision for non-Government Parties in relation to parliamentary time and funding to carry out their functions.  </w:t>
            </w:r>
          </w:p>
          <w:p w:rsidR="00351571" w:rsidRPr="004C7CAB" w:rsidRDefault="00351571" w:rsidP="00351571">
            <w:pPr>
              <w:ind w:left="709"/>
              <w:rPr>
                <w:rFonts w:ascii="Arial" w:hAnsi="Arial" w:cs="Arial"/>
              </w:rPr>
            </w:pPr>
          </w:p>
          <w:p w:rsidR="00730B03" w:rsidRDefault="00903403" w:rsidP="00351571">
            <w:pPr>
              <w:numPr>
                <w:ilvl w:val="1"/>
                <w:numId w:val="7"/>
              </w:numPr>
              <w:ind w:left="709" w:hanging="709"/>
              <w:rPr>
                <w:rFonts w:ascii="Arial" w:hAnsi="Arial" w:cs="Arial"/>
              </w:rPr>
            </w:pPr>
            <w:r>
              <w:rPr>
                <w:rFonts w:ascii="Arial" w:hAnsi="Arial" w:cs="Arial"/>
              </w:rPr>
              <w:t>The Assembly and Executive Review Committee has agreed that any</w:t>
            </w:r>
            <w:r w:rsidR="00730B03" w:rsidRPr="00730B03">
              <w:rPr>
                <w:rFonts w:ascii="Arial" w:hAnsi="Arial" w:cs="Arial"/>
              </w:rPr>
              <w:t xml:space="preserve"> consideration of the </w:t>
            </w:r>
            <w:r w:rsidR="00351571">
              <w:rPr>
                <w:rFonts w:ascii="Arial" w:hAnsi="Arial" w:cs="Arial"/>
              </w:rPr>
              <w:t>recognition</w:t>
            </w:r>
            <w:r w:rsidR="00730B03" w:rsidRPr="00730B03">
              <w:rPr>
                <w:rFonts w:ascii="Arial" w:hAnsi="Arial" w:cs="Arial"/>
              </w:rPr>
              <w:t xml:space="preserve"> of an </w:t>
            </w:r>
            <w:r w:rsidR="00BB702C">
              <w:rPr>
                <w:rFonts w:ascii="Arial" w:hAnsi="Arial" w:cs="Arial"/>
              </w:rPr>
              <w:t>O</w:t>
            </w:r>
            <w:r w:rsidR="00730B03" w:rsidRPr="00730B03">
              <w:rPr>
                <w:rFonts w:ascii="Arial" w:hAnsi="Arial" w:cs="Arial"/>
              </w:rPr>
              <w:t xml:space="preserve">pposition in the </w:t>
            </w:r>
            <w:r w:rsidR="00351571">
              <w:rPr>
                <w:rFonts w:ascii="Arial" w:hAnsi="Arial" w:cs="Arial"/>
              </w:rPr>
              <w:t>Northern Ireland Assembly must</w:t>
            </w:r>
            <w:r w:rsidR="00730B03" w:rsidRPr="00730B03">
              <w:rPr>
                <w:rFonts w:ascii="Arial" w:hAnsi="Arial" w:cs="Arial"/>
              </w:rPr>
              <w:t xml:space="preserve"> recognise the </w:t>
            </w:r>
            <w:r w:rsidR="00730B03" w:rsidRPr="00351571">
              <w:rPr>
                <w:rFonts w:ascii="Arial" w:hAnsi="Arial" w:cs="Arial"/>
              </w:rPr>
              <w:t>consociational framework</w:t>
            </w:r>
            <w:r w:rsidR="004C25C3" w:rsidRPr="00351571">
              <w:rPr>
                <w:rFonts w:ascii="Arial" w:hAnsi="Arial" w:cs="Arial"/>
              </w:rPr>
              <w:t xml:space="preserve"> and the principles of inclusivity and power-sharing that underpin</w:t>
            </w:r>
            <w:r w:rsidR="00730B03" w:rsidRPr="00730B03">
              <w:rPr>
                <w:rFonts w:ascii="Arial" w:hAnsi="Arial" w:cs="Arial"/>
              </w:rPr>
              <w:t xml:space="preserve"> the workings of the Assembly and the Executive.</w:t>
            </w:r>
          </w:p>
          <w:p w:rsidR="00730B03" w:rsidRDefault="00730B03" w:rsidP="00351571">
            <w:pPr>
              <w:pStyle w:val="ListParagraph"/>
              <w:ind w:left="0"/>
              <w:rPr>
                <w:rFonts w:ascii="Arial" w:hAnsi="Arial" w:cs="Arial"/>
              </w:rPr>
            </w:pPr>
          </w:p>
          <w:p w:rsidR="00730B03" w:rsidRDefault="00730B03" w:rsidP="00730B03">
            <w:pPr>
              <w:numPr>
                <w:ilvl w:val="1"/>
                <w:numId w:val="7"/>
              </w:numPr>
              <w:ind w:left="709" w:hanging="709"/>
              <w:rPr>
                <w:rFonts w:ascii="Arial" w:hAnsi="Arial" w:cs="Arial"/>
              </w:rPr>
            </w:pPr>
            <w:r w:rsidRPr="00730B03">
              <w:rPr>
                <w:rFonts w:ascii="Arial" w:hAnsi="Arial" w:cs="Arial"/>
              </w:rPr>
              <w:t>The Northern Ireland Act 1998, which set</w:t>
            </w:r>
            <w:r w:rsidR="00351571">
              <w:rPr>
                <w:rFonts w:ascii="Arial" w:hAnsi="Arial" w:cs="Arial"/>
              </w:rPr>
              <w:t>s</w:t>
            </w:r>
            <w:r w:rsidRPr="00730B03">
              <w:rPr>
                <w:rFonts w:ascii="Arial" w:hAnsi="Arial" w:cs="Arial"/>
              </w:rPr>
              <w:t xml:space="preserve"> out how the Assembly and Executive would operate, </w:t>
            </w:r>
            <w:r w:rsidR="00351571">
              <w:rPr>
                <w:rFonts w:ascii="Arial" w:hAnsi="Arial" w:cs="Arial"/>
              </w:rPr>
              <w:t>makes</w:t>
            </w:r>
            <w:r w:rsidR="0051768E">
              <w:rPr>
                <w:rFonts w:ascii="Arial" w:hAnsi="Arial" w:cs="Arial"/>
              </w:rPr>
              <w:t xml:space="preserve"> no reference to an O</w:t>
            </w:r>
            <w:r w:rsidRPr="00730B03">
              <w:rPr>
                <w:rFonts w:ascii="Arial" w:hAnsi="Arial" w:cs="Arial"/>
              </w:rPr>
              <w:t xml:space="preserve">pposition.  </w:t>
            </w:r>
          </w:p>
          <w:p w:rsidR="00730B03" w:rsidRDefault="00730B03" w:rsidP="00730B03">
            <w:pPr>
              <w:pStyle w:val="ListParagraph"/>
              <w:rPr>
                <w:rFonts w:ascii="Arial" w:hAnsi="Arial" w:cs="Arial"/>
              </w:rPr>
            </w:pPr>
          </w:p>
          <w:p w:rsidR="00730B03" w:rsidRDefault="00903403" w:rsidP="00730B03">
            <w:pPr>
              <w:numPr>
                <w:ilvl w:val="1"/>
                <w:numId w:val="7"/>
              </w:numPr>
              <w:ind w:left="709" w:hanging="709"/>
              <w:rPr>
                <w:rFonts w:ascii="Arial" w:hAnsi="Arial" w:cs="Arial"/>
              </w:rPr>
            </w:pPr>
            <w:r>
              <w:rPr>
                <w:rFonts w:ascii="Arial" w:hAnsi="Arial" w:cs="Arial"/>
              </w:rPr>
              <w:t>Under the 1998 Act, P</w:t>
            </w:r>
            <w:r w:rsidR="00730B03" w:rsidRPr="00730B03">
              <w:rPr>
                <w:rFonts w:ascii="Arial" w:hAnsi="Arial" w:cs="Arial"/>
              </w:rPr>
              <w:t xml:space="preserve">arties </w:t>
            </w:r>
            <w:r w:rsidR="00BB74DA">
              <w:rPr>
                <w:rFonts w:ascii="Arial" w:hAnsi="Arial" w:cs="Arial"/>
              </w:rPr>
              <w:t xml:space="preserve">that have not reached a certain threshold </w:t>
            </w:r>
            <w:r w:rsidR="000F1D82">
              <w:rPr>
                <w:rFonts w:ascii="Arial" w:hAnsi="Arial" w:cs="Arial"/>
              </w:rPr>
              <w:t xml:space="preserve">in terms of elected Members </w:t>
            </w:r>
            <w:r w:rsidR="00730B03" w:rsidRPr="00730B03">
              <w:rPr>
                <w:rFonts w:ascii="Arial" w:hAnsi="Arial" w:cs="Arial"/>
              </w:rPr>
              <w:t xml:space="preserve">do not have the opportunity to select a </w:t>
            </w:r>
            <w:r w:rsidR="00BB702C">
              <w:rPr>
                <w:rFonts w:ascii="Arial" w:hAnsi="Arial" w:cs="Arial"/>
              </w:rPr>
              <w:t>M</w:t>
            </w:r>
            <w:r w:rsidR="00730B03" w:rsidRPr="00730B03">
              <w:rPr>
                <w:rFonts w:ascii="Arial" w:hAnsi="Arial" w:cs="Arial"/>
              </w:rPr>
              <w:t>inisterial office under the d’Hondt sy</w:t>
            </w:r>
            <w:r w:rsidR="000F1D82">
              <w:rPr>
                <w:rFonts w:ascii="Arial" w:hAnsi="Arial" w:cs="Arial"/>
              </w:rPr>
              <w:t>stem.  It is arguable that the P</w:t>
            </w:r>
            <w:r w:rsidR="00730B03" w:rsidRPr="00730B03">
              <w:rPr>
                <w:rFonts w:ascii="Arial" w:hAnsi="Arial" w:cs="Arial"/>
              </w:rPr>
              <w:t>arties not currently in the Executive are an “</w:t>
            </w:r>
            <w:r w:rsidR="00BB702C">
              <w:rPr>
                <w:rFonts w:ascii="Arial" w:hAnsi="Arial" w:cs="Arial"/>
              </w:rPr>
              <w:t>O</w:t>
            </w:r>
            <w:r w:rsidR="00730B03" w:rsidRPr="00730B03">
              <w:rPr>
                <w:rFonts w:ascii="Arial" w:hAnsi="Arial" w:cs="Arial"/>
              </w:rPr>
              <w:t xml:space="preserve">pposition”.  Furthermore, as highlighted earlier, </w:t>
            </w:r>
            <w:r w:rsidR="000F1D82">
              <w:rPr>
                <w:rFonts w:ascii="Arial" w:hAnsi="Arial" w:cs="Arial"/>
              </w:rPr>
              <w:t>there is nothing that requires P</w:t>
            </w:r>
            <w:r w:rsidR="00730B03" w:rsidRPr="00730B03">
              <w:rPr>
                <w:rFonts w:ascii="Arial" w:hAnsi="Arial" w:cs="Arial"/>
              </w:rPr>
              <w:t xml:space="preserve">arties to take a </w:t>
            </w:r>
            <w:r w:rsidR="00406790">
              <w:rPr>
                <w:rFonts w:ascii="Arial" w:hAnsi="Arial" w:cs="Arial"/>
              </w:rPr>
              <w:t xml:space="preserve">Ministerial </w:t>
            </w:r>
            <w:r w:rsidR="00BB702C">
              <w:rPr>
                <w:rFonts w:ascii="Arial" w:hAnsi="Arial" w:cs="Arial"/>
              </w:rPr>
              <w:t>office</w:t>
            </w:r>
            <w:r w:rsidR="00406790">
              <w:rPr>
                <w:rFonts w:ascii="Arial" w:hAnsi="Arial" w:cs="Arial"/>
              </w:rPr>
              <w:t xml:space="preserve"> and, thereby, a </w:t>
            </w:r>
            <w:r w:rsidR="00730B03" w:rsidRPr="00730B03">
              <w:rPr>
                <w:rFonts w:ascii="Arial" w:hAnsi="Arial" w:cs="Arial"/>
              </w:rPr>
              <w:t>seat in the Executive — they can refuse and the seat will b</w:t>
            </w:r>
            <w:r w:rsidR="00BB702C">
              <w:rPr>
                <w:rFonts w:ascii="Arial" w:hAnsi="Arial" w:cs="Arial"/>
              </w:rPr>
              <w:t>e offered to the next eligible P</w:t>
            </w:r>
            <w:r w:rsidR="00730B03" w:rsidRPr="00730B03">
              <w:rPr>
                <w:rFonts w:ascii="Arial" w:hAnsi="Arial" w:cs="Arial"/>
              </w:rPr>
              <w:t xml:space="preserve">arty.  In effect, there is no </w:t>
            </w:r>
            <w:r w:rsidR="00BB702C">
              <w:rPr>
                <w:rFonts w:ascii="Arial" w:hAnsi="Arial" w:cs="Arial"/>
              </w:rPr>
              <w:t>legislative barrier to P</w:t>
            </w:r>
            <w:r w:rsidR="00730B03" w:rsidRPr="00730B03">
              <w:rPr>
                <w:rFonts w:ascii="Arial" w:hAnsi="Arial" w:cs="Arial"/>
              </w:rPr>
              <w:t xml:space="preserve">arties withdrawing from the Executive if they wish.  </w:t>
            </w:r>
          </w:p>
          <w:p w:rsidR="00F84E55" w:rsidRDefault="00F84E55" w:rsidP="00F84E55">
            <w:pPr>
              <w:pStyle w:val="ListParagraph"/>
              <w:rPr>
                <w:rFonts w:ascii="Arial" w:hAnsi="Arial" w:cs="Arial"/>
              </w:rPr>
            </w:pPr>
          </w:p>
          <w:p w:rsidR="00F84E55" w:rsidRPr="007916DE" w:rsidRDefault="00F84E55" w:rsidP="00F84E55">
            <w:pPr>
              <w:pStyle w:val="ListParagraph"/>
              <w:ind w:left="426"/>
              <w:rPr>
                <w:rFonts w:ascii="Arial" w:hAnsi="Arial" w:cs="Arial"/>
                <w:b/>
              </w:rPr>
            </w:pPr>
            <w:r w:rsidRPr="007916DE">
              <w:rPr>
                <w:rFonts w:ascii="Arial" w:hAnsi="Arial" w:cs="Arial"/>
                <w:b/>
              </w:rPr>
              <w:t xml:space="preserve">Factors related to </w:t>
            </w:r>
            <w:r w:rsidR="00A85D9D" w:rsidRPr="007916DE">
              <w:rPr>
                <w:rFonts w:ascii="Arial" w:hAnsi="Arial" w:cs="Arial"/>
                <w:b/>
              </w:rPr>
              <w:t xml:space="preserve">Provisions for </w:t>
            </w:r>
            <w:r w:rsidRPr="007916DE">
              <w:rPr>
                <w:rFonts w:ascii="Arial" w:hAnsi="Arial" w:cs="Arial"/>
                <w:b/>
              </w:rPr>
              <w:t>Opposition</w:t>
            </w:r>
            <w:r w:rsidR="000F1D82" w:rsidRPr="007916DE">
              <w:rPr>
                <w:rFonts w:ascii="Arial" w:hAnsi="Arial" w:cs="Arial"/>
                <w:b/>
              </w:rPr>
              <w:t>:</w:t>
            </w:r>
          </w:p>
          <w:p w:rsidR="00F84E55" w:rsidRPr="007916DE" w:rsidRDefault="00F84E55" w:rsidP="00F84E55">
            <w:pPr>
              <w:pStyle w:val="ListParagraph"/>
              <w:rPr>
                <w:rFonts w:ascii="Arial" w:hAnsi="Arial" w:cs="Arial"/>
              </w:rPr>
            </w:pPr>
          </w:p>
          <w:p w:rsidR="00F84E55" w:rsidRPr="007916DE" w:rsidRDefault="00F84E55" w:rsidP="00F84E55">
            <w:pPr>
              <w:numPr>
                <w:ilvl w:val="1"/>
                <w:numId w:val="7"/>
              </w:numPr>
              <w:ind w:left="709" w:hanging="709"/>
              <w:rPr>
                <w:rFonts w:ascii="Arial" w:hAnsi="Arial" w:cs="Arial"/>
              </w:rPr>
            </w:pPr>
            <w:r w:rsidRPr="007916DE">
              <w:rPr>
                <w:rFonts w:ascii="Arial" w:hAnsi="Arial" w:cs="Arial"/>
              </w:rPr>
              <w:t xml:space="preserve">It is usual practice that non-Executive </w:t>
            </w:r>
            <w:r w:rsidR="007E41B7" w:rsidRPr="007916DE">
              <w:rPr>
                <w:rFonts w:ascii="Arial" w:hAnsi="Arial" w:cs="Arial"/>
              </w:rPr>
              <w:t xml:space="preserve">or non-Government </w:t>
            </w:r>
            <w:r w:rsidR="00BB702C" w:rsidRPr="007916DE">
              <w:rPr>
                <w:rFonts w:ascii="Arial" w:hAnsi="Arial" w:cs="Arial"/>
              </w:rPr>
              <w:t>P</w:t>
            </w:r>
            <w:r w:rsidRPr="007916DE">
              <w:rPr>
                <w:rFonts w:ascii="Arial" w:hAnsi="Arial" w:cs="Arial"/>
              </w:rPr>
              <w:t xml:space="preserve">arties are granted certain rights within a legislature to assist them in holding the Government/Executive to account. If there </w:t>
            </w:r>
            <w:r w:rsidR="00DA73DA" w:rsidRPr="007916DE">
              <w:rPr>
                <w:rFonts w:ascii="Arial" w:hAnsi="Arial" w:cs="Arial"/>
              </w:rPr>
              <w:t>were</w:t>
            </w:r>
            <w:r w:rsidRPr="007916DE">
              <w:rPr>
                <w:rFonts w:ascii="Arial" w:hAnsi="Arial" w:cs="Arial"/>
              </w:rPr>
              <w:t xml:space="preserve"> agre</w:t>
            </w:r>
            <w:r w:rsidR="007E41B7" w:rsidRPr="007916DE">
              <w:rPr>
                <w:rFonts w:ascii="Arial" w:hAnsi="Arial" w:cs="Arial"/>
              </w:rPr>
              <w:t>ement to formally recognise an O</w:t>
            </w:r>
            <w:r w:rsidR="00BB702C" w:rsidRPr="007916DE">
              <w:rPr>
                <w:rFonts w:ascii="Arial" w:hAnsi="Arial" w:cs="Arial"/>
              </w:rPr>
              <w:t>pposition within the Assembly,</w:t>
            </w:r>
            <w:r w:rsidRPr="007916DE">
              <w:rPr>
                <w:rFonts w:ascii="Arial" w:hAnsi="Arial" w:cs="Arial"/>
              </w:rPr>
              <w:t xml:space="preserve"> some </w:t>
            </w:r>
            <w:r w:rsidR="007E41B7" w:rsidRPr="007916DE">
              <w:rPr>
                <w:rFonts w:ascii="Arial" w:hAnsi="Arial" w:cs="Arial"/>
              </w:rPr>
              <w:t xml:space="preserve">or all </w:t>
            </w:r>
            <w:r w:rsidRPr="007916DE">
              <w:rPr>
                <w:rFonts w:ascii="Arial" w:hAnsi="Arial" w:cs="Arial"/>
              </w:rPr>
              <w:t>of the following would need to be taken into account:</w:t>
            </w:r>
          </w:p>
          <w:p w:rsidR="00F84E55" w:rsidRPr="007916DE" w:rsidRDefault="00F84E55" w:rsidP="00730B03">
            <w:pPr>
              <w:pStyle w:val="ListParagraph"/>
              <w:rPr>
                <w:rFonts w:ascii="Arial" w:hAnsi="Arial" w:cs="Arial"/>
              </w:rPr>
            </w:pPr>
          </w:p>
          <w:p w:rsidR="007A668D" w:rsidRPr="007916DE" w:rsidRDefault="007A668D" w:rsidP="00BB702C">
            <w:pPr>
              <w:pStyle w:val="ListParagraph"/>
              <w:ind w:left="709"/>
              <w:rPr>
                <w:rFonts w:ascii="Arial" w:hAnsi="Arial" w:cs="Arial"/>
                <w:b/>
              </w:rPr>
            </w:pPr>
            <w:r w:rsidRPr="007916DE">
              <w:rPr>
                <w:rFonts w:ascii="Arial" w:hAnsi="Arial" w:cs="Arial"/>
                <w:b/>
              </w:rPr>
              <w:t>Financial Assistance</w:t>
            </w:r>
          </w:p>
          <w:p w:rsidR="007A668D" w:rsidRPr="007916DE" w:rsidRDefault="007A668D" w:rsidP="007A668D">
            <w:pPr>
              <w:pStyle w:val="ListParagraph"/>
              <w:ind w:left="426"/>
              <w:rPr>
                <w:rFonts w:ascii="Arial" w:hAnsi="Arial" w:cs="Arial"/>
                <w:b/>
              </w:rPr>
            </w:pPr>
          </w:p>
          <w:p w:rsidR="00730B03" w:rsidRPr="007916DE" w:rsidRDefault="00DA73DA" w:rsidP="00730B03">
            <w:pPr>
              <w:numPr>
                <w:ilvl w:val="1"/>
                <w:numId w:val="7"/>
              </w:numPr>
              <w:ind w:left="709" w:hanging="709"/>
              <w:rPr>
                <w:rFonts w:ascii="Arial" w:hAnsi="Arial" w:cs="Arial"/>
              </w:rPr>
            </w:pPr>
            <w:r w:rsidRPr="007916DE">
              <w:rPr>
                <w:rFonts w:ascii="Arial" w:hAnsi="Arial" w:cs="Arial"/>
              </w:rPr>
              <w:t xml:space="preserve">In </w:t>
            </w:r>
            <w:r w:rsidR="00A3065A" w:rsidRPr="007916DE">
              <w:rPr>
                <w:rFonts w:ascii="Arial" w:hAnsi="Arial" w:cs="Arial"/>
              </w:rPr>
              <w:t>most</w:t>
            </w:r>
            <w:r w:rsidRPr="007916DE">
              <w:rPr>
                <w:rFonts w:ascii="Arial" w:hAnsi="Arial" w:cs="Arial"/>
              </w:rPr>
              <w:t xml:space="preserve"> jurisdictions, </w:t>
            </w:r>
            <w:r w:rsidR="007A668D" w:rsidRPr="007916DE">
              <w:rPr>
                <w:rFonts w:ascii="Arial" w:hAnsi="Arial" w:cs="Arial"/>
              </w:rPr>
              <w:t xml:space="preserve">Political </w:t>
            </w:r>
            <w:r w:rsidR="00BB702C" w:rsidRPr="007916DE">
              <w:rPr>
                <w:rFonts w:ascii="Arial" w:hAnsi="Arial" w:cs="Arial"/>
              </w:rPr>
              <w:t>P</w:t>
            </w:r>
            <w:r w:rsidR="007A668D" w:rsidRPr="007916DE">
              <w:rPr>
                <w:rFonts w:ascii="Arial" w:hAnsi="Arial" w:cs="Arial"/>
              </w:rPr>
              <w:t xml:space="preserve">arties with non-Executive or </w:t>
            </w:r>
            <w:r w:rsidR="007E41B7" w:rsidRPr="007916DE">
              <w:rPr>
                <w:rFonts w:ascii="Arial" w:hAnsi="Arial" w:cs="Arial"/>
              </w:rPr>
              <w:t>non-</w:t>
            </w:r>
            <w:r w:rsidR="007A668D" w:rsidRPr="007916DE">
              <w:rPr>
                <w:rFonts w:ascii="Arial" w:hAnsi="Arial" w:cs="Arial"/>
              </w:rPr>
              <w:t xml:space="preserve">Government roles are usually allocated </w:t>
            </w:r>
            <w:r w:rsidR="00CF719E">
              <w:rPr>
                <w:rFonts w:ascii="Arial" w:hAnsi="Arial" w:cs="Arial"/>
              </w:rPr>
              <w:t>additional</w:t>
            </w:r>
            <w:r w:rsidR="007A668D" w:rsidRPr="007916DE">
              <w:rPr>
                <w:rFonts w:ascii="Arial" w:hAnsi="Arial" w:cs="Arial"/>
              </w:rPr>
              <w:t xml:space="preserve"> </w:t>
            </w:r>
            <w:r w:rsidR="00F22136" w:rsidRPr="007916DE">
              <w:rPr>
                <w:rFonts w:ascii="Arial" w:hAnsi="Arial" w:cs="Arial"/>
              </w:rPr>
              <w:t xml:space="preserve">financial resources </w:t>
            </w:r>
            <w:r w:rsidR="007A668D" w:rsidRPr="007916DE">
              <w:rPr>
                <w:rFonts w:ascii="Arial" w:hAnsi="Arial" w:cs="Arial"/>
              </w:rPr>
              <w:t>to assist in their Parliament</w:t>
            </w:r>
            <w:r w:rsidR="00BB702C" w:rsidRPr="007916DE">
              <w:rPr>
                <w:rFonts w:ascii="Arial" w:hAnsi="Arial" w:cs="Arial"/>
              </w:rPr>
              <w:t xml:space="preserve">ary/Assembly duties. </w:t>
            </w:r>
            <w:r w:rsidRPr="007916DE">
              <w:rPr>
                <w:rFonts w:ascii="Arial" w:hAnsi="Arial" w:cs="Arial"/>
              </w:rPr>
              <w:t xml:space="preserve">All </w:t>
            </w:r>
            <w:r w:rsidR="00BB702C" w:rsidRPr="007916DE">
              <w:rPr>
                <w:rFonts w:ascii="Arial" w:hAnsi="Arial" w:cs="Arial"/>
              </w:rPr>
              <w:t>Political P</w:t>
            </w:r>
            <w:r w:rsidR="007A668D" w:rsidRPr="007916DE">
              <w:rPr>
                <w:rFonts w:ascii="Arial" w:hAnsi="Arial" w:cs="Arial"/>
              </w:rPr>
              <w:t xml:space="preserve">arties </w:t>
            </w:r>
            <w:r w:rsidRPr="007916DE">
              <w:rPr>
                <w:rFonts w:ascii="Arial" w:hAnsi="Arial" w:cs="Arial"/>
              </w:rPr>
              <w:t>represented in the</w:t>
            </w:r>
            <w:r w:rsidR="007A668D" w:rsidRPr="007916DE">
              <w:rPr>
                <w:rFonts w:ascii="Arial" w:hAnsi="Arial" w:cs="Arial"/>
              </w:rPr>
              <w:t xml:space="preserve"> Northern Ireland </w:t>
            </w:r>
            <w:r w:rsidRPr="007916DE">
              <w:rPr>
                <w:rFonts w:ascii="Arial" w:hAnsi="Arial" w:cs="Arial"/>
              </w:rPr>
              <w:t xml:space="preserve">Assembly </w:t>
            </w:r>
            <w:r w:rsidR="007A668D" w:rsidRPr="007916DE">
              <w:rPr>
                <w:rFonts w:ascii="Arial" w:hAnsi="Arial" w:cs="Arial"/>
              </w:rPr>
              <w:t>already receive funding under the Financial Assistance</w:t>
            </w:r>
            <w:r w:rsidR="001465B4" w:rsidRPr="007916DE">
              <w:rPr>
                <w:rFonts w:ascii="Arial" w:hAnsi="Arial" w:cs="Arial"/>
              </w:rPr>
              <w:t xml:space="preserve"> to Political Parties</w:t>
            </w:r>
            <w:r w:rsidR="007E41B7" w:rsidRPr="007916DE">
              <w:rPr>
                <w:rFonts w:ascii="Arial" w:hAnsi="Arial" w:cs="Arial"/>
              </w:rPr>
              <w:t xml:space="preserve"> (FAPP)</w:t>
            </w:r>
            <w:r w:rsidR="001465B4" w:rsidRPr="007916DE">
              <w:rPr>
                <w:rFonts w:ascii="Arial" w:hAnsi="Arial" w:cs="Arial"/>
              </w:rPr>
              <w:t xml:space="preserve"> s</w:t>
            </w:r>
            <w:r w:rsidR="007A668D" w:rsidRPr="007916DE">
              <w:rPr>
                <w:rFonts w:ascii="Arial" w:hAnsi="Arial" w:cs="Arial"/>
              </w:rPr>
              <w:t>cheme</w:t>
            </w:r>
            <w:r w:rsidRPr="007916DE">
              <w:rPr>
                <w:rFonts w:ascii="Arial" w:hAnsi="Arial" w:cs="Arial"/>
              </w:rPr>
              <w:t>, irrespective of whether they have a seat in the Executive</w:t>
            </w:r>
            <w:r w:rsidR="007A668D" w:rsidRPr="007916DE">
              <w:rPr>
                <w:rFonts w:ascii="Arial" w:hAnsi="Arial" w:cs="Arial"/>
              </w:rPr>
              <w:t xml:space="preserve">.  In the </w:t>
            </w:r>
            <w:r w:rsidR="003C5C15" w:rsidRPr="007916DE">
              <w:rPr>
                <w:rFonts w:ascii="Arial" w:hAnsi="Arial" w:cs="Arial"/>
              </w:rPr>
              <w:t>context o</w:t>
            </w:r>
            <w:r w:rsidR="00A85D9D" w:rsidRPr="007916DE">
              <w:rPr>
                <w:rFonts w:ascii="Arial" w:hAnsi="Arial" w:cs="Arial"/>
              </w:rPr>
              <w:t>f a move to formally recognise</w:t>
            </w:r>
            <w:r w:rsidR="007A668D" w:rsidRPr="007916DE">
              <w:rPr>
                <w:rFonts w:ascii="Arial" w:hAnsi="Arial" w:cs="Arial"/>
              </w:rPr>
              <w:t xml:space="preserve"> </w:t>
            </w:r>
            <w:r w:rsidR="007E41B7" w:rsidRPr="007916DE">
              <w:rPr>
                <w:rFonts w:ascii="Arial" w:hAnsi="Arial" w:cs="Arial"/>
              </w:rPr>
              <w:t>O</w:t>
            </w:r>
            <w:r w:rsidR="007A668D" w:rsidRPr="007916DE">
              <w:rPr>
                <w:rFonts w:ascii="Arial" w:hAnsi="Arial" w:cs="Arial"/>
              </w:rPr>
              <w:t xml:space="preserve">pposition, consideration may need to be </w:t>
            </w:r>
            <w:r w:rsidR="007A668D" w:rsidRPr="007916DE">
              <w:rPr>
                <w:rFonts w:ascii="Arial" w:hAnsi="Arial" w:cs="Arial"/>
              </w:rPr>
              <w:lastRenderedPageBreak/>
              <w:t xml:space="preserve">given </w:t>
            </w:r>
            <w:r w:rsidR="00D72425" w:rsidRPr="007916DE">
              <w:rPr>
                <w:rFonts w:ascii="Arial" w:hAnsi="Arial" w:cs="Arial"/>
              </w:rPr>
              <w:t xml:space="preserve">by the Assembly Commission </w:t>
            </w:r>
            <w:r w:rsidR="007A668D" w:rsidRPr="007916DE">
              <w:rPr>
                <w:rFonts w:ascii="Arial" w:hAnsi="Arial" w:cs="Arial"/>
              </w:rPr>
              <w:t>to reviewing the schem</w:t>
            </w:r>
            <w:r w:rsidR="007E41B7" w:rsidRPr="007916DE">
              <w:rPr>
                <w:rFonts w:ascii="Arial" w:hAnsi="Arial" w:cs="Arial"/>
              </w:rPr>
              <w:t xml:space="preserve">e to ensure that non-Executive </w:t>
            </w:r>
            <w:r w:rsidR="00BB702C" w:rsidRPr="004C7CAB">
              <w:rPr>
                <w:rFonts w:ascii="Arial" w:hAnsi="Arial" w:cs="Arial"/>
              </w:rPr>
              <w:t>P</w:t>
            </w:r>
            <w:r w:rsidR="007A668D" w:rsidRPr="004C7CAB">
              <w:rPr>
                <w:rFonts w:ascii="Arial" w:hAnsi="Arial" w:cs="Arial"/>
              </w:rPr>
              <w:t xml:space="preserve">arties are </w:t>
            </w:r>
            <w:r w:rsidR="0051768E" w:rsidRPr="004C7CAB">
              <w:rPr>
                <w:rFonts w:ascii="Arial" w:hAnsi="Arial" w:cs="Arial"/>
              </w:rPr>
              <w:t>appropriately</w:t>
            </w:r>
            <w:r w:rsidR="007A668D" w:rsidRPr="004C7CAB">
              <w:rPr>
                <w:rFonts w:ascii="Arial" w:hAnsi="Arial" w:cs="Arial"/>
              </w:rPr>
              <w:t xml:space="preserve"> funded.</w:t>
            </w:r>
          </w:p>
          <w:p w:rsidR="00D37170" w:rsidRPr="007916DE" w:rsidRDefault="00D37170" w:rsidP="007A668D">
            <w:pPr>
              <w:ind w:left="709"/>
              <w:rPr>
                <w:rFonts w:ascii="Arial" w:hAnsi="Arial" w:cs="Arial"/>
              </w:rPr>
            </w:pPr>
          </w:p>
          <w:p w:rsidR="007A668D" w:rsidRPr="00FA4FAB" w:rsidRDefault="007A668D" w:rsidP="00FA4FAB">
            <w:pPr>
              <w:numPr>
                <w:ilvl w:val="1"/>
                <w:numId w:val="7"/>
              </w:numPr>
              <w:ind w:left="709" w:hanging="709"/>
              <w:rPr>
                <w:rFonts w:ascii="Arial" w:hAnsi="Arial" w:cs="Arial"/>
              </w:rPr>
            </w:pPr>
            <w:r w:rsidRPr="00BB702C">
              <w:rPr>
                <w:rFonts w:ascii="Arial" w:hAnsi="Arial" w:cs="Arial"/>
              </w:rPr>
              <w:t xml:space="preserve">Should the Assembly wish to provide allowances or additional salaries to individual </w:t>
            </w:r>
            <w:r w:rsidR="00BB702C" w:rsidRPr="00BB702C">
              <w:rPr>
                <w:rFonts w:ascii="Arial" w:hAnsi="Arial" w:cs="Arial"/>
              </w:rPr>
              <w:t>M</w:t>
            </w:r>
            <w:r w:rsidRPr="00BB702C">
              <w:rPr>
                <w:rFonts w:ascii="Arial" w:hAnsi="Arial" w:cs="Arial"/>
              </w:rPr>
              <w:t xml:space="preserve">embers of the Assembly in key positions in an Opposition, this </w:t>
            </w:r>
            <w:r w:rsidR="00D72425">
              <w:rPr>
                <w:rFonts w:ascii="Arial" w:hAnsi="Arial" w:cs="Arial"/>
              </w:rPr>
              <w:t>may</w:t>
            </w:r>
            <w:r w:rsidRPr="00BB702C">
              <w:rPr>
                <w:rFonts w:ascii="Arial" w:hAnsi="Arial" w:cs="Arial"/>
              </w:rPr>
              <w:t xml:space="preserve"> not require legislation, as the Independent Financial Review Panel (IFRP)</w:t>
            </w:r>
            <w:r w:rsidR="00DA73DA">
              <w:rPr>
                <w:rFonts w:ascii="Arial" w:hAnsi="Arial" w:cs="Arial"/>
              </w:rPr>
              <w:t>, which was set up following the passing of the Assembly Members (Independent Financial Review and Standards) Act (Northern Ireland) 2011,</w:t>
            </w:r>
            <w:r w:rsidRPr="00BB702C">
              <w:rPr>
                <w:rFonts w:ascii="Arial" w:hAnsi="Arial" w:cs="Arial"/>
              </w:rPr>
              <w:t xml:space="preserve"> could issue a Determination providing for this.</w:t>
            </w:r>
            <w:r w:rsidR="00D72425">
              <w:rPr>
                <w:rFonts w:ascii="Arial" w:hAnsi="Arial" w:cs="Arial"/>
              </w:rPr>
              <w:t xml:space="preserve">  This would be entirely a matter for IFRP.  </w:t>
            </w:r>
            <w:r w:rsidRPr="00BB702C">
              <w:rPr>
                <w:rFonts w:ascii="Arial" w:hAnsi="Arial" w:cs="Arial"/>
              </w:rPr>
              <w:t xml:space="preserve"> </w:t>
            </w:r>
          </w:p>
          <w:p w:rsidR="00906B1F" w:rsidRPr="0002652B" w:rsidRDefault="00906B1F" w:rsidP="0002652B">
            <w:pPr>
              <w:rPr>
                <w:rFonts w:ascii="Arial" w:hAnsi="Arial" w:cs="Arial"/>
              </w:rPr>
            </w:pPr>
          </w:p>
          <w:p w:rsidR="007A668D" w:rsidRDefault="007A668D" w:rsidP="00730B03">
            <w:pPr>
              <w:numPr>
                <w:ilvl w:val="1"/>
                <w:numId w:val="7"/>
              </w:numPr>
              <w:ind w:left="709" w:hanging="709"/>
              <w:rPr>
                <w:rFonts w:ascii="Arial" w:hAnsi="Arial" w:cs="Arial"/>
              </w:rPr>
            </w:pPr>
            <w:r w:rsidRPr="007A668D">
              <w:rPr>
                <w:rFonts w:ascii="Arial" w:hAnsi="Arial" w:cs="Arial"/>
              </w:rPr>
              <w:t xml:space="preserve">The </w:t>
            </w:r>
            <w:r w:rsidR="007E41B7">
              <w:rPr>
                <w:rFonts w:ascii="Arial" w:hAnsi="Arial" w:cs="Arial"/>
              </w:rPr>
              <w:t xml:space="preserve">specific </w:t>
            </w:r>
            <w:r w:rsidRPr="007A668D">
              <w:rPr>
                <w:rFonts w:ascii="Arial" w:hAnsi="Arial" w:cs="Arial"/>
              </w:rPr>
              <w:t>financial arrangements in place</w:t>
            </w:r>
            <w:r w:rsidR="007E41B7">
              <w:rPr>
                <w:rFonts w:ascii="Arial" w:hAnsi="Arial" w:cs="Arial"/>
              </w:rPr>
              <w:t xml:space="preserve"> for the Opposition or non-Executive Parties</w:t>
            </w:r>
            <w:r w:rsidRPr="007A668D">
              <w:rPr>
                <w:rFonts w:ascii="Arial" w:hAnsi="Arial" w:cs="Arial"/>
              </w:rPr>
              <w:t xml:space="preserve"> in the House of Commons, the Scottish Parliament, the National Assembly for Wales and Dáil Éireann are outlined in the Assembly Research and Inform</w:t>
            </w:r>
            <w:r w:rsidR="00BB702C">
              <w:rPr>
                <w:rFonts w:ascii="Arial" w:hAnsi="Arial" w:cs="Arial"/>
              </w:rPr>
              <w:t>ation Service paper</w:t>
            </w:r>
            <w:r w:rsidRPr="007A668D">
              <w:rPr>
                <w:rFonts w:ascii="Arial" w:hAnsi="Arial" w:cs="Arial"/>
              </w:rPr>
              <w:t xml:space="preserve"> </w:t>
            </w:r>
            <w:r w:rsidRPr="007E41B7">
              <w:rPr>
                <w:rFonts w:ascii="Arial" w:hAnsi="Arial" w:cs="Arial"/>
                <w:i/>
              </w:rPr>
              <w:t xml:space="preserve">‘Opposition, Community Designation and </w:t>
            </w:r>
            <w:r w:rsidR="00A85D9D">
              <w:rPr>
                <w:rFonts w:ascii="Arial" w:hAnsi="Arial" w:cs="Arial"/>
                <w:i/>
              </w:rPr>
              <w:t>D</w:t>
            </w:r>
            <w:r w:rsidRPr="007E41B7">
              <w:rPr>
                <w:rFonts w:ascii="Arial" w:hAnsi="Arial" w:cs="Arial"/>
                <w:i/>
              </w:rPr>
              <w:t>’Hondt’</w:t>
            </w:r>
            <w:r w:rsidRPr="007A668D">
              <w:rPr>
                <w:rFonts w:ascii="Arial" w:hAnsi="Arial" w:cs="Arial"/>
              </w:rPr>
              <w:t xml:space="preserve">, p. </w:t>
            </w:r>
            <w:r w:rsidR="00114E5C">
              <w:rPr>
                <w:rFonts w:ascii="Arial" w:hAnsi="Arial" w:cs="Arial"/>
              </w:rPr>
              <w:t>6-9</w:t>
            </w:r>
            <w:r w:rsidRPr="007A668D">
              <w:rPr>
                <w:rFonts w:ascii="Arial" w:hAnsi="Arial" w:cs="Arial"/>
              </w:rPr>
              <w:t>.</w:t>
            </w:r>
          </w:p>
          <w:p w:rsidR="00A3065A" w:rsidRPr="00294186" w:rsidRDefault="00A3065A" w:rsidP="00294186">
            <w:pPr>
              <w:rPr>
                <w:rFonts w:ascii="Arial" w:hAnsi="Arial" w:cs="Arial"/>
                <w:b/>
              </w:rPr>
            </w:pPr>
          </w:p>
          <w:p w:rsidR="007A668D" w:rsidRDefault="00A85D9D" w:rsidP="00BB702C">
            <w:pPr>
              <w:pStyle w:val="ListParagraph"/>
              <w:ind w:left="709"/>
              <w:rPr>
                <w:rFonts w:ascii="Arial" w:hAnsi="Arial" w:cs="Arial"/>
                <w:b/>
              </w:rPr>
            </w:pPr>
            <w:r>
              <w:rPr>
                <w:rFonts w:ascii="Arial" w:hAnsi="Arial" w:cs="Arial"/>
                <w:b/>
              </w:rPr>
              <w:t>Committee Chairpersons</w:t>
            </w:r>
          </w:p>
          <w:p w:rsidR="007A668D" w:rsidRPr="007A668D" w:rsidRDefault="007A668D" w:rsidP="007A668D">
            <w:pPr>
              <w:pStyle w:val="ListParagraph"/>
              <w:ind w:left="426"/>
              <w:rPr>
                <w:rFonts w:ascii="Arial" w:hAnsi="Arial" w:cs="Arial"/>
                <w:b/>
              </w:rPr>
            </w:pPr>
          </w:p>
          <w:p w:rsidR="007A668D" w:rsidRPr="00BB702C" w:rsidRDefault="001465B4" w:rsidP="00BB702C">
            <w:pPr>
              <w:numPr>
                <w:ilvl w:val="1"/>
                <w:numId w:val="7"/>
              </w:numPr>
              <w:ind w:left="709" w:hanging="709"/>
              <w:rPr>
                <w:rFonts w:ascii="Arial" w:hAnsi="Arial" w:cs="Arial"/>
              </w:rPr>
            </w:pPr>
            <w:r>
              <w:rPr>
                <w:rFonts w:ascii="Arial" w:hAnsi="Arial" w:cs="Arial"/>
              </w:rPr>
              <w:t xml:space="preserve">It has been suggested that the Committee structure in the </w:t>
            </w:r>
            <w:r w:rsidR="007E41B7">
              <w:rPr>
                <w:rFonts w:ascii="Arial" w:hAnsi="Arial" w:cs="Arial"/>
              </w:rPr>
              <w:t xml:space="preserve">Northern Ireland </w:t>
            </w:r>
            <w:r>
              <w:rPr>
                <w:rFonts w:ascii="Arial" w:hAnsi="Arial" w:cs="Arial"/>
              </w:rPr>
              <w:t>Assembly performs an important scrutiny role that is perhaps lacking in more traditional</w:t>
            </w:r>
            <w:r w:rsidR="007E41B7">
              <w:rPr>
                <w:rFonts w:ascii="Arial" w:hAnsi="Arial" w:cs="Arial"/>
              </w:rPr>
              <w:t xml:space="preserve"> </w:t>
            </w:r>
            <w:r w:rsidR="00BB702C">
              <w:rPr>
                <w:rFonts w:ascii="Arial" w:hAnsi="Arial" w:cs="Arial"/>
              </w:rPr>
              <w:t xml:space="preserve">Government-Opposition models.  The </w:t>
            </w:r>
            <w:r w:rsidR="00BB702C" w:rsidRPr="007A668D">
              <w:rPr>
                <w:rFonts w:ascii="Arial" w:hAnsi="Arial" w:cs="Arial"/>
              </w:rPr>
              <w:t xml:space="preserve">Chairpersons and Deputy Chairpersons of Committees in the Northern Ireland Assembly are currently </w:t>
            </w:r>
            <w:r w:rsidR="00DA73DA">
              <w:rPr>
                <w:rFonts w:ascii="Arial" w:hAnsi="Arial" w:cs="Arial"/>
              </w:rPr>
              <w:t>selected by Parties</w:t>
            </w:r>
            <w:r w:rsidR="00BB702C" w:rsidRPr="007A668D">
              <w:rPr>
                <w:rFonts w:ascii="Arial" w:hAnsi="Arial" w:cs="Arial"/>
              </w:rPr>
              <w:t xml:space="preserve"> via the d’Hondt method, as is the case in the Scottish Parliament for convenors (Chairs). In the House of Commons, the </w:t>
            </w:r>
            <w:r w:rsidR="00BB702C">
              <w:rPr>
                <w:rFonts w:ascii="Arial" w:hAnsi="Arial" w:cs="Arial"/>
              </w:rPr>
              <w:t>G</w:t>
            </w:r>
            <w:r w:rsidR="00BB702C" w:rsidRPr="007A668D">
              <w:rPr>
                <w:rFonts w:ascii="Arial" w:hAnsi="Arial" w:cs="Arial"/>
              </w:rPr>
              <w:t>overnment is allocated the majority of Chairs.</w:t>
            </w:r>
            <w:r w:rsidR="00BB702C">
              <w:rPr>
                <w:rFonts w:ascii="Arial" w:hAnsi="Arial" w:cs="Arial"/>
              </w:rPr>
              <w:t xml:space="preserve">  Nevertheless, i</w:t>
            </w:r>
            <w:r w:rsidR="007E41B7">
              <w:rPr>
                <w:rFonts w:ascii="Arial" w:hAnsi="Arial" w:cs="Arial"/>
              </w:rPr>
              <w:t xml:space="preserve">n the context of a move to formally recognise Opposition in the Northern Ireland Assembly, there is an argument that </w:t>
            </w:r>
            <w:r w:rsidR="007E41B7" w:rsidRPr="004C7CAB">
              <w:rPr>
                <w:rFonts w:ascii="Arial" w:hAnsi="Arial" w:cs="Arial"/>
              </w:rPr>
              <w:t xml:space="preserve">the </w:t>
            </w:r>
            <w:r w:rsidR="00CA697F" w:rsidRPr="004C7CAB">
              <w:rPr>
                <w:rFonts w:ascii="Arial" w:hAnsi="Arial" w:cs="Arial"/>
              </w:rPr>
              <w:t>Opposition Parties/Non-Executive Parties</w:t>
            </w:r>
            <w:r w:rsidR="007E41B7">
              <w:rPr>
                <w:rFonts w:ascii="Arial" w:hAnsi="Arial" w:cs="Arial"/>
              </w:rPr>
              <w:t xml:space="preserve"> should be offered the Chair or Deputy Chair of more Committees, rather than the allocation of these Chairs continuing to be made on a proportional basis.  </w:t>
            </w:r>
          </w:p>
          <w:p w:rsidR="00BB702C" w:rsidRDefault="00BB702C" w:rsidP="00BB702C">
            <w:pPr>
              <w:pStyle w:val="ListParagraph"/>
              <w:rPr>
                <w:rFonts w:ascii="Arial" w:hAnsi="Arial" w:cs="Arial"/>
              </w:rPr>
            </w:pPr>
          </w:p>
          <w:p w:rsidR="007A668D" w:rsidRPr="00BB702C" w:rsidRDefault="00BB702C" w:rsidP="00BB702C">
            <w:pPr>
              <w:numPr>
                <w:ilvl w:val="1"/>
                <w:numId w:val="7"/>
              </w:numPr>
              <w:ind w:left="709" w:hanging="709"/>
              <w:rPr>
                <w:rFonts w:ascii="Arial" w:hAnsi="Arial" w:cs="Arial"/>
              </w:rPr>
            </w:pPr>
            <w:r>
              <w:rPr>
                <w:rFonts w:ascii="Arial" w:hAnsi="Arial" w:cs="Arial"/>
              </w:rPr>
              <w:t>The</w:t>
            </w:r>
            <w:r w:rsidR="007A668D" w:rsidRPr="00BB702C">
              <w:rPr>
                <w:rFonts w:ascii="Arial" w:hAnsi="Arial" w:cs="Arial"/>
              </w:rPr>
              <w:t xml:space="preserve"> 1998 Act prevents</w:t>
            </w:r>
            <w:r w:rsidR="007E41B7" w:rsidRPr="00BB702C">
              <w:rPr>
                <w:rFonts w:ascii="Arial" w:hAnsi="Arial" w:cs="Arial"/>
              </w:rPr>
              <w:t xml:space="preserve"> Statutory or Departmental</w:t>
            </w:r>
            <w:r w:rsidR="007A668D" w:rsidRPr="00BB702C">
              <w:rPr>
                <w:rFonts w:ascii="Arial" w:hAnsi="Arial" w:cs="Arial"/>
              </w:rPr>
              <w:t xml:space="preserve"> Committees being Chaired or </w:t>
            </w:r>
            <w:r w:rsidR="007E41B7" w:rsidRPr="00BB702C">
              <w:rPr>
                <w:rFonts w:ascii="Arial" w:hAnsi="Arial" w:cs="Arial"/>
              </w:rPr>
              <w:t>Deputy Chaired by Ministers or j</w:t>
            </w:r>
            <w:r w:rsidR="007A668D" w:rsidRPr="00BB702C">
              <w:rPr>
                <w:rFonts w:ascii="Arial" w:hAnsi="Arial" w:cs="Arial"/>
              </w:rPr>
              <w:t>unior Minister</w:t>
            </w:r>
            <w:r>
              <w:rPr>
                <w:rFonts w:ascii="Arial" w:hAnsi="Arial" w:cs="Arial"/>
              </w:rPr>
              <w:t>s</w:t>
            </w:r>
            <w:r w:rsidR="007A668D" w:rsidRPr="00BB702C">
              <w:rPr>
                <w:rFonts w:ascii="Arial" w:hAnsi="Arial" w:cs="Arial"/>
              </w:rPr>
              <w:t xml:space="preserve">.  </w:t>
            </w:r>
            <w:r w:rsidRPr="00BB702C">
              <w:rPr>
                <w:rFonts w:ascii="Arial" w:hAnsi="Arial" w:cs="Arial"/>
              </w:rPr>
              <w:t xml:space="preserve">Furthermore, arrangements for the allocation of Chairpersons and Deputy Chairpersons for these Committees provide that Parties </w:t>
            </w:r>
            <w:r w:rsidR="002C28A4">
              <w:rPr>
                <w:rFonts w:ascii="Arial" w:hAnsi="Arial" w:cs="Arial"/>
              </w:rPr>
              <w:t>shall</w:t>
            </w:r>
            <w:r w:rsidR="00DA73DA">
              <w:rPr>
                <w:rFonts w:ascii="Arial" w:hAnsi="Arial" w:cs="Arial"/>
              </w:rPr>
              <w:t xml:space="preserve"> </w:t>
            </w:r>
            <w:r w:rsidRPr="00BB702C">
              <w:rPr>
                <w:rFonts w:ascii="Arial" w:hAnsi="Arial" w:cs="Arial"/>
              </w:rPr>
              <w:t xml:space="preserve">“prefer” to select </w:t>
            </w:r>
            <w:r>
              <w:rPr>
                <w:rFonts w:ascii="Arial" w:hAnsi="Arial" w:cs="Arial"/>
              </w:rPr>
              <w:t xml:space="preserve">other </w:t>
            </w:r>
            <w:r w:rsidRPr="00BB702C">
              <w:rPr>
                <w:rFonts w:ascii="Arial" w:hAnsi="Arial" w:cs="Arial"/>
              </w:rPr>
              <w:t xml:space="preserve">Committees than </w:t>
            </w:r>
            <w:r>
              <w:rPr>
                <w:rFonts w:ascii="Arial" w:hAnsi="Arial" w:cs="Arial"/>
              </w:rPr>
              <w:t>those for which</w:t>
            </w:r>
            <w:r w:rsidRPr="00BB702C">
              <w:rPr>
                <w:rFonts w:ascii="Arial" w:hAnsi="Arial" w:cs="Arial"/>
              </w:rPr>
              <w:t xml:space="preserve"> the Party holds Ministerial Office.  </w:t>
            </w:r>
          </w:p>
          <w:p w:rsidR="00BB702C" w:rsidRDefault="00BB702C" w:rsidP="007A668D">
            <w:pPr>
              <w:pStyle w:val="ListParagraph"/>
              <w:rPr>
                <w:rFonts w:ascii="Arial" w:hAnsi="Arial" w:cs="Arial"/>
              </w:rPr>
            </w:pPr>
          </w:p>
          <w:p w:rsidR="007A668D" w:rsidRDefault="007A668D" w:rsidP="00730B03">
            <w:pPr>
              <w:numPr>
                <w:ilvl w:val="1"/>
                <w:numId w:val="7"/>
              </w:numPr>
              <w:ind w:left="709" w:hanging="709"/>
              <w:rPr>
                <w:rFonts w:ascii="Arial" w:hAnsi="Arial" w:cs="Arial"/>
              </w:rPr>
            </w:pPr>
            <w:r w:rsidRPr="007A668D">
              <w:rPr>
                <w:rFonts w:ascii="Arial" w:hAnsi="Arial" w:cs="Arial"/>
              </w:rPr>
              <w:t>The arrangements in place in relation to the composition of Committees in the House of Commons, the Scottish Parliament, the National Assembly for Wales and Dáil Éireann are</w:t>
            </w:r>
            <w:r w:rsidR="00BB702C">
              <w:rPr>
                <w:rFonts w:ascii="Arial" w:hAnsi="Arial" w:cs="Arial"/>
              </w:rPr>
              <w:t xml:space="preserve"> outlined in the Research paper</w:t>
            </w:r>
            <w:r w:rsidRPr="007A668D">
              <w:rPr>
                <w:rFonts w:ascii="Arial" w:hAnsi="Arial" w:cs="Arial"/>
              </w:rPr>
              <w:t xml:space="preserve"> </w:t>
            </w:r>
            <w:r w:rsidRPr="007E41B7">
              <w:rPr>
                <w:rFonts w:ascii="Arial" w:hAnsi="Arial" w:cs="Arial"/>
                <w:i/>
              </w:rPr>
              <w:t xml:space="preserve">‘Opposition, Community Designation and </w:t>
            </w:r>
            <w:r w:rsidR="00A85D9D">
              <w:rPr>
                <w:rFonts w:ascii="Arial" w:hAnsi="Arial" w:cs="Arial"/>
                <w:i/>
              </w:rPr>
              <w:t>D</w:t>
            </w:r>
            <w:r w:rsidRPr="007E41B7">
              <w:rPr>
                <w:rFonts w:ascii="Arial" w:hAnsi="Arial" w:cs="Arial"/>
                <w:i/>
              </w:rPr>
              <w:t>’Hondt’</w:t>
            </w:r>
            <w:r w:rsidRPr="007A668D">
              <w:rPr>
                <w:rFonts w:ascii="Arial" w:hAnsi="Arial" w:cs="Arial"/>
              </w:rPr>
              <w:t>, p. 9-10.</w:t>
            </w:r>
          </w:p>
          <w:p w:rsidR="00D05247" w:rsidRDefault="00D05247" w:rsidP="00D05247">
            <w:pPr>
              <w:rPr>
                <w:rFonts w:ascii="Arial" w:hAnsi="Arial" w:cs="Arial"/>
                <w:b/>
              </w:rPr>
            </w:pPr>
          </w:p>
          <w:p w:rsidR="007A668D" w:rsidRPr="007A668D" w:rsidRDefault="007A668D" w:rsidP="00BB702C">
            <w:pPr>
              <w:ind w:left="709"/>
              <w:rPr>
                <w:rFonts w:ascii="Arial" w:hAnsi="Arial" w:cs="Arial"/>
                <w:b/>
              </w:rPr>
            </w:pPr>
            <w:r w:rsidRPr="007A668D">
              <w:rPr>
                <w:rFonts w:ascii="Arial" w:hAnsi="Arial" w:cs="Arial"/>
                <w:b/>
              </w:rPr>
              <w:t>Parliamentary/Assembly Time</w:t>
            </w:r>
          </w:p>
          <w:p w:rsidR="007A668D" w:rsidRDefault="007A668D" w:rsidP="007A668D">
            <w:pPr>
              <w:pStyle w:val="ListParagraph"/>
              <w:rPr>
                <w:rFonts w:ascii="Arial" w:hAnsi="Arial" w:cs="Arial"/>
              </w:rPr>
            </w:pPr>
          </w:p>
          <w:p w:rsidR="007A668D" w:rsidRDefault="007A668D" w:rsidP="00730B03">
            <w:pPr>
              <w:numPr>
                <w:ilvl w:val="1"/>
                <w:numId w:val="7"/>
              </w:numPr>
              <w:ind w:left="709" w:hanging="709"/>
              <w:rPr>
                <w:rFonts w:ascii="Arial" w:hAnsi="Arial" w:cs="Arial"/>
              </w:rPr>
            </w:pPr>
            <w:r w:rsidRPr="007916DE">
              <w:rPr>
                <w:rFonts w:ascii="Arial" w:hAnsi="Arial" w:cs="Arial"/>
              </w:rPr>
              <w:t>A key consideration with respect to</w:t>
            </w:r>
            <w:r w:rsidR="00294186" w:rsidRPr="007916DE">
              <w:rPr>
                <w:rFonts w:ascii="Arial" w:hAnsi="Arial" w:cs="Arial"/>
              </w:rPr>
              <w:t xml:space="preserve"> the formal recognition of</w:t>
            </w:r>
            <w:r w:rsidRPr="007916DE">
              <w:rPr>
                <w:rFonts w:ascii="Arial" w:hAnsi="Arial" w:cs="Arial"/>
              </w:rPr>
              <w:t xml:space="preserve"> </w:t>
            </w:r>
            <w:r w:rsidR="007E41B7" w:rsidRPr="007916DE">
              <w:rPr>
                <w:rFonts w:ascii="Arial" w:hAnsi="Arial" w:cs="Arial"/>
              </w:rPr>
              <w:t>O</w:t>
            </w:r>
            <w:r w:rsidRPr="007916DE">
              <w:rPr>
                <w:rFonts w:ascii="Arial" w:hAnsi="Arial" w:cs="Arial"/>
              </w:rPr>
              <w:t xml:space="preserve">pposition would be the guarantee of time to raise </w:t>
            </w:r>
            <w:r w:rsidR="00BB702C" w:rsidRPr="007916DE">
              <w:rPr>
                <w:rFonts w:ascii="Arial" w:hAnsi="Arial" w:cs="Arial"/>
              </w:rPr>
              <w:t xml:space="preserve">and debate </w:t>
            </w:r>
            <w:r w:rsidRPr="007916DE">
              <w:rPr>
                <w:rFonts w:ascii="Arial" w:hAnsi="Arial" w:cs="Arial"/>
              </w:rPr>
              <w:t>non-Executive business</w:t>
            </w:r>
            <w:r w:rsidR="00A85D9D" w:rsidRPr="007916DE">
              <w:rPr>
                <w:rFonts w:ascii="Arial" w:hAnsi="Arial" w:cs="Arial"/>
              </w:rPr>
              <w:t xml:space="preserve"> — including priority speaking rights in response to Ministerial </w:t>
            </w:r>
            <w:r w:rsidR="00E777D9" w:rsidRPr="007916DE">
              <w:rPr>
                <w:rFonts w:ascii="Arial" w:hAnsi="Arial" w:cs="Arial"/>
              </w:rPr>
              <w:t>S</w:t>
            </w:r>
            <w:r w:rsidR="00042911" w:rsidRPr="007916DE">
              <w:rPr>
                <w:rFonts w:ascii="Arial" w:hAnsi="Arial" w:cs="Arial"/>
              </w:rPr>
              <w:t>tatements</w:t>
            </w:r>
            <w:r w:rsidR="00A85D9D" w:rsidRPr="007916DE">
              <w:rPr>
                <w:rFonts w:ascii="Arial" w:hAnsi="Arial" w:cs="Arial"/>
              </w:rPr>
              <w:t xml:space="preserve"> and in Question Time</w:t>
            </w:r>
            <w:r w:rsidRPr="007916DE">
              <w:rPr>
                <w:rFonts w:ascii="Arial" w:hAnsi="Arial" w:cs="Arial"/>
              </w:rPr>
              <w:t xml:space="preserve">. The House of Commons, Scottish Parliament and National Assembly for Wales guarantee time for non-Government business (see Research paper </w:t>
            </w:r>
            <w:r w:rsidRPr="007916DE">
              <w:rPr>
                <w:rFonts w:ascii="Arial" w:hAnsi="Arial" w:cs="Arial"/>
                <w:i/>
              </w:rPr>
              <w:t xml:space="preserve">‘Opposition, Community Designation and </w:t>
            </w:r>
            <w:r w:rsidR="00A85D9D" w:rsidRPr="007916DE">
              <w:rPr>
                <w:rFonts w:ascii="Arial" w:hAnsi="Arial" w:cs="Arial"/>
                <w:i/>
              </w:rPr>
              <w:t>D</w:t>
            </w:r>
            <w:r w:rsidRPr="007916DE">
              <w:rPr>
                <w:rFonts w:ascii="Arial" w:hAnsi="Arial" w:cs="Arial"/>
                <w:i/>
              </w:rPr>
              <w:t>’Hondt’</w:t>
            </w:r>
            <w:r w:rsidRPr="007916DE">
              <w:rPr>
                <w:rFonts w:ascii="Arial" w:hAnsi="Arial" w:cs="Arial"/>
              </w:rPr>
              <w:t>, p. 10-13).</w:t>
            </w:r>
          </w:p>
          <w:p w:rsidR="00D05247" w:rsidRPr="007916DE" w:rsidRDefault="00D05247" w:rsidP="00D05247">
            <w:pPr>
              <w:ind w:left="709"/>
              <w:rPr>
                <w:rFonts w:ascii="Arial" w:hAnsi="Arial" w:cs="Arial"/>
              </w:rPr>
            </w:pPr>
          </w:p>
          <w:p w:rsidR="00FA4FAB" w:rsidRPr="007916DE" w:rsidRDefault="00FA4FAB" w:rsidP="00906B1F">
            <w:pPr>
              <w:ind w:left="709"/>
              <w:rPr>
                <w:rFonts w:ascii="Arial" w:hAnsi="Arial" w:cs="Arial"/>
              </w:rPr>
            </w:pPr>
          </w:p>
          <w:p w:rsidR="0002652B" w:rsidRPr="007916DE" w:rsidRDefault="001E7059" w:rsidP="0002652B">
            <w:pPr>
              <w:numPr>
                <w:ilvl w:val="1"/>
                <w:numId w:val="7"/>
              </w:numPr>
              <w:ind w:left="709" w:hanging="709"/>
              <w:rPr>
                <w:rFonts w:ascii="Arial" w:hAnsi="Arial" w:cs="Arial"/>
              </w:rPr>
            </w:pPr>
            <w:r w:rsidRPr="007916DE">
              <w:rPr>
                <w:rFonts w:ascii="Arial" w:hAnsi="Arial" w:cs="Arial"/>
              </w:rPr>
              <w:lastRenderedPageBreak/>
              <w:t>In the Northern Ireland Assembly,</w:t>
            </w:r>
            <w:r w:rsidR="0002652B" w:rsidRPr="007916DE">
              <w:rPr>
                <w:rFonts w:ascii="Arial" w:hAnsi="Arial" w:cs="Arial"/>
              </w:rPr>
              <w:t xml:space="preserve"> Standing Order 17(5) </w:t>
            </w:r>
            <w:r w:rsidRPr="007916DE">
              <w:rPr>
                <w:rFonts w:ascii="Arial" w:hAnsi="Arial" w:cs="Arial"/>
              </w:rPr>
              <w:t>states</w:t>
            </w:r>
            <w:r w:rsidR="0002652B" w:rsidRPr="007916DE">
              <w:rPr>
                <w:rFonts w:ascii="Arial" w:hAnsi="Arial" w:cs="Arial"/>
              </w:rPr>
              <w:t xml:space="preserve">:  </w:t>
            </w:r>
          </w:p>
          <w:p w:rsidR="0002652B" w:rsidRPr="007916DE" w:rsidRDefault="0002652B" w:rsidP="0002652B">
            <w:pPr>
              <w:pStyle w:val="ListParagraph"/>
              <w:rPr>
                <w:rFonts w:ascii="Arial" w:hAnsi="Arial" w:cs="Arial"/>
              </w:rPr>
            </w:pPr>
          </w:p>
          <w:p w:rsidR="001E7059" w:rsidRPr="007916DE" w:rsidRDefault="0002652B" w:rsidP="0002652B">
            <w:pPr>
              <w:ind w:left="993"/>
              <w:rPr>
                <w:rFonts w:ascii="Arial" w:hAnsi="Arial" w:cs="Arial"/>
              </w:rPr>
            </w:pPr>
            <w:r w:rsidRPr="007916DE">
              <w:rPr>
                <w:rFonts w:ascii="Arial" w:hAnsi="Arial" w:cs="Arial"/>
              </w:rPr>
              <w:t xml:space="preserve">“The Speaker shall determine the order of speaking and the number of speakers in any debate having due regard to the balance of opinion on the matter, the party strengths in the Assembly and the number of members who have indicated a desire to speak.” </w:t>
            </w:r>
          </w:p>
          <w:p w:rsidR="0002652B" w:rsidRPr="007916DE" w:rsidRDefault="0002652B" w:rsidP="001E7059">
            <w:pPr>
              <w:ind w:left="709"/>
              <w:rPr>
                <w:rFonts w:ascii="Arial" w:hAnsi="Arial" w:cs="Arial"/>
              </w:rPr>
            </w:pPr>
            <w:r w:rsidRPr="007916DE">
              <w:rPr>
                <w:rFonts w:ascii="Arial" w:hAnsi="Arial" w:cs="Arial"/>
              </w:rPr>
              <w:t xml:space="preserve"> </w:t>
            </w:r>
          </w:p>
          <w:p w:rsidR="001E7059" w:rsidRPr="007916DE" w:rsidRDefault="001E7059" w:rsidP="001E7059">
            <w:pPr>
              <w:ind w:left="709"/>
              <w:rPr>
                <w:rFonts w:ascii="Arial" w:hAnsi="Arial" w:cs="Arial"/>
              </w:rPr>
            </w:pPr>
            <w:r w:rsidRPr="007916DE">
              <w:rPr>
                <w:rFonts w:ascii="Arial" w:hAnsi="Arial" w:cs="Arial"/>
              </w:rPr>
              <w:t>Standing Order 17(4) places a responsibility on the Business Committee to consult with the Speaker on these arrangements.  These are the requirements that apply to the Assembly as it is currently constituted.</w:t>
            </w:r>
          </w:p>
          <w:p w:rsidR="0002652B" w:rsidRPr="007916DE" w:rsidRDefault="0002652B" w:rsidP="0002652B">
            <w:pPr>
              <w:pStyle w:val="ListParagraph"/>
              <w:rPr>
                <w:rFonts w:ascii="Arial" w:hAnsi="Arial" w:cs="Arial"/>
              </w:rPr>
            </w:pPr>
          </w:p>
          <w:p w:rsidR="001E7059" w:rsidRPr="007916DE" w:rsidRDefault="001E7059" w:rsidP="001E7059">
            <w:pPr>
              <w:numPr>
                <w:ilvl w:val="1"/>
                <w:numId w:val="7"/>
              </w:numPr>
              <w:ind w:left="709" w:hanging="709"/>
              <w:rPr>
                <w:rFonts w:ascii="Arial" w:hAnsi="Arial" w:cs="Arial"/>
              </w:rPr>
            </w:pPr>
            <w:r w:rsidRPr="007916DE">
              <w:rPr>
                <w:rFonts w:ascii="Arial" w:hAnsi="Arial" w:cs="Arial"/>
              </w:rPr>
              <w:t>The speaking list agreed by the Business Committee in 2006 provides for the five largest parties to be called, in order, for the first ‘round’ of speakers.  Subsequent rounds are based on party strength – identified by applying the d’Hondt formula to current party strengths. It should be noted that the threshold for inclusion in the first round of speakers was agreed as “parties with two or more members”.</w:t>
            </w:r>
          </w:p>
          <w:p w:rsidR="001E7059" w:rsidRPr="007916DE" w:rsidRDefault="001E7059" w:rsidP="001E7059">
            <w:pPr>
              <w:ind w:left="709"/>
              <w:rPr>
                <w:rFonts w:ascii="Arial" w:hAnsi="Arial" w:cs="Arial"/>
              </w:rPr>
            </w:pPr>
          </w:p>
          <w:p w:rsidR="001E7059" w:rsidRPr="007916DE" w:rsidRDefault="001E7059" w:rsidP="001E7059">
            <w:pPr>
              <w:numPr>
                <w:ilvl w:val="1"/>
                <w:numId w:val="7"/>
              </w:numPr>
              <w:ind w:left="709" w:hanging="709"/>
              <w:rPr>
                <w:rFonts w:ascii="Arial" w:hAnsi="Arial" w:cs="Arial"/>
              </w:rPr>
            </w:pPr>
            <w:r w:rsidRPr="007916DE">
              <w:rPr>
                <w:rFonts w:ascii="Arial" w:hAnsi="Arial" w:cs="Arial"/>
              </w:rPr>
              <w:t>The Business Committee reconsidered this arrangement in September 2011 in the context of a request to allow the single member parties and the, then, single independent Member more opportunity to speak.  It was agreed that the current arrangements did not need to be reviewed.</w:t>
            </w:r>
          </w:p>
          <w:p w:rsidR="001E7059" w:rsidRPr="007916DE" w:rsidRDefault="001E7059" w:rsidP="001E7059">
            <w:pPr>
              <w:rPr>
                <w:rFonts w:ascii="Arial" w:hAnsi="Arial" w:cs="Arial"/>
              </w:rPr>
            </w:pPr>
          </w:p>
          <w:p w:rsidR="001E7059" w:rsidRPr="007916DE" w:rsidRDefault="001E7059" w:rsidP="001E7059">
            <w:pPr>
              <w:numPr>
                <w:ilvl w:val="1"/>
                <w:numId w:val="7"/>
              </w:numPr>
              <w:ind w:left="709" w:hanging="709"/>
              <w:rPr>
                <w:rFonts w:ascii="Arial" w:hAnsi="Arial" w:cs="Arial"/>
              </w:rPr>
            </w:pPr>
            <w:r w:rsidRPr="007916DE">
              <w:rPr>
                <w:rFonts w:ascii="Arial" w:hAnsi="Arial" w:cs="Arial"/>
              </w:rPr>
              <w:t>The Speaker uses the speaking list only for calling Members to speak in debates and for q</w:t>
            </w:r>
            <w:r w:rsidR="00E777D9" w:rsidRPr="007916DE">
              <w:rPr>
                <w:rFonts w:ascii="Arial" w:hAnsi="Arial" w:cs="Arial"/>
              </w:rPr>
              <w:t>uestions following Ministerial S</w:t>
            </w:r>
            <w:r w:rsidRPr="007916DE">
              <w:rPr>
                <w:rFonts w:ascii="Arial" w:hAnsi="Arial" w:cs="Arial"/>
              </w:rPr>
              <w:t>tatements.  While not all Members may be called to speak in debates on private Members’ motions in the time available, there is no similar constraint on debates on legislation.  All who wish to do so may speak.  It is rare for Members on the list not to be reached for questions to Ministerial Statements.</w:t>
            </w:r>
          </w:p>
          <w:p w:rsidR="001E7059" w:rsidRPr="007916DE" w:rsidRDefault="001E7059" w:rsidP="001E7059">
            <w:pPr>
              <w:pStyle w:val="ListParagraph"/>
              <w:rPr>
                <w:rFonts w:ascii="Arial" w:hAnsi="Arial" w:cs="Arial"/>
              </w:rPr>
            </w:pPr>
          </w:p>
          <w:p w:rsidR="001E7059" w:rsidRPr="007916DE" w:rsidRDefault="001E7059" w:rsidP="001E7059">
            <w:pPr>
              <w:numPr>
                <w:ilvl w:val="1"/>
                <w:numId w:val="7"/>
              </w:numPr>
              <w:ind w:left="709" w:hanging="709"/>
              <w:rPr>
                <w:rFonts w:ascii="Arial" w:hAnsi="Arial" w:cs="Arial"/>
              </w:rPr>
            </w:pPr>
            <w:r w:rsidRPr="007916DE">
              <w:rPr>
                <w:rFonts w:ascii="Arial" w:hAnsi="Arial" w:cs="Arial"/>
              </w:rPr>
              <w:t>The following items of business operate outside the speaking list arrangements – Matters of the Day; Question Time; and Urgent Oral Questions.  For these items, Members are required to rise in their places to indicate to the Speaker that they wish to be called.  In using his discretion to call Members from among those standing, the Speaker will consider issues of cross-party balance, any relevant constituency int</w:t>
            </w:r>
            <w:r w:rsidR="00E777D9" w:rsidRPr="007916DE">
              <w:rPr>
                <w:rFonts w:ascii="Arial" w:hAnsi="Arial" w:cs="Arial"/>
              </w:rPr>
              <w:t>erests, and giving priority to C</w:t>
            </w:r>
            <w:r w:rsidRPr="007916DE">
              <w:rPr>
                <w:rFonts w:ascii="Arial" w:hAnsi="Arial" w:cs="Arial"/>
              </w:rPr>
              <w:t>ommitte</w:t>
            </w:r>
            <w:r w:rsidR="00E777D9" w:rsidRPr="007916DE">
              <w:rPr>
                <w:rFonts w:ascii="Arial" w:hAnsi="Arial" w:cs="Arial"/>
              </w:rPr>
              <w:t>e C</w:t>
            </w:r>
            <w:r w:rsidRPr="007916DE">
              <w:rPr>
                <w:rFonts w:ascii="Arial" w:hAnsi="Arial" w:cs="Arial"/>
              </w:rPr>
              <w:t xml:space="preserve">hairpersons.  It should be noted that the selection of questions for oral answer during Question Time is done by random computer selection.  </w:t>
            </w:r>
          </w:p>
          <w:p w:rsidR="001E7059" w:rsidRPr="007916DE" w:rsidRDefault="001E7059" w:rsidP="001E7059">
            <w:pPr>
              <w:rPr>
                <w:rFonts w:ascii="Arial" w:hAnsi="Arial" w:cs="Arial"/>
              </w:rPr>
            </w:pPr>
          </w:p>
          <w:p w:rsidR="00F52DA9" w:rsidRPr="007916DE" w:rsidRDefault="0002652B" w:rsidP="00F52DA9">
            <w:pPr>
              <w:numPr>
                <w:ilvl w:val="1"/>
                <w:numId w:val="7"/>
              </w:numPr>
              <w:ind w:left="709" w:hanging="709"/>
              <w:rPr>
                <w:rFonts w:ascii="Arial" w:hAnsi="Arial" w:cs="Arial"/>
              </w:rPr>
            </w:pPr>
            <w:r w:rsidRPr="007916DE">
              <w:rPr>
                <w:rFonts w:ascii="Arial" w:hAnsi="Arial" w:cs="Arial"/>
              </w:rPr>
              <w:t>A</w:t>
            </w:r>
            <w:r w:rsidR="00F52DA9" w:rsidRPr="007916DE">
              <w:rPr>
                <w:rFonts w:ascii="Arial" w:hAnsi="Arial" w:cs="Arial"/>
              </w:rPr>
              <w:t xml:space="preserve"> Committee Chair may be given priority in the order of speaking if the</w:t>
            </w:r>
            <w:r w:rsidR="0051768E">
              <w:rPr>
                <w:rFonts w:ascii="Arial" w:hAnsi="Arial" w:cs="Arial"/>
              </w:rPr>
              <w:t xml:space="preserve"> relevant Minister is making a S</w:t>
            </w:r>
            <w:r w:rsidR="00F52DA9" w:rsidRPr="007916DE">
              <w:rPr>
                <w:rFonts w:ascii="Arial" w:hAnsi="Arial" w:cs="Arial"/>
              </w:rPr>
              <w:t xml:space="preserve">tatement or if legislation relating to that Committee is being debated. Regarding Ministerial Statements, while the speaking list order applies in broad terms, priority is given to those who have been present for the entire </w:t>
            </w:r>
            <w:r w:rsidR="0051768E">
              <w:rPr>
                <w:rFonts w:ascii="Arial" w:hAnsi="Arial" w:cs="Arial"/>
              </w:rPr>
              <w:t>S</w:t>
            </w:r>
            <w:r w:rsidR="00F52DA9" w:rsidRPr="007916DE">
              <w:rPr>
                <w:rFonts w:ascii="Arial" w:hAnsi="Arial" w:cs="Arial"/>
              </w:rPr>
              <w:t xml:space="preserve">tatement. Members who have only been present for part of the </w:t>
            </w:r>
            <w:r w:rsidR="0051768E">
              <w:rPr>
                <w:rFonts w:ascii="Arial" w:hAnsi="Arial" w:cs="Arial"/>
              </w:rPr>
              <w:t>S</w:t>
            </w:r>
            <w:r w:rsidR="00F52DA9" w:rsidRPr="007916DE">
              <w:rPr>
                <w:rFonts w:ascii="Arial" w:hAnsi="Arial" w:cs="Arial"/>
              </w:rPr>
              <w:t>tatement will be called last, which may result in a departure from the order in which parties are normally called.</w:t>
            </w:r>
          </w:p>
          <w:p w:rsidR="007A668D" w:rsidRPr="007916DE" w:rsidRDefault="007A668D" w:rsidP="007A668D">
            <w:pPr>
              <w:ind w:left="709"/>
              <w:rPr>
                <w:rFonts w:ascii="Arial" w:hAnsi="Arial" w:cs="Arial"/>
              </w:rPr>
            </w:pPr>
          </w:p>
          <w:p w:rsidR="007E41B7" w:rsidRPr="00C4093F" w:rsidRDefault="00BB702C" w:rsidP="001465B4">
            <w:pPr>
              <w:numPr>
                <w:ilvl w:val="1"/>
                <w:numId w:val="7"/>
              </w:numPr>
              <w:ind w:left="709" w:hanging="709"/>
              <w:rPr>
                <w:rFonts w:ascii="Arial" w:hAnsi="Arial" w:cs="Arial"/>
              </w:rPr>
            </w:pPr>
            <w:r w:rsidRPr="007916DE">
              <w:rPr>
                <w:rFonts w:ascii="Arial" w:hAnsi="Arial" w:cs="Arial"/>
              </w:rPr>
              <w:t>B</w:t>
            </w:r>
            <w:r w:rsidR="007A668D" w:rsidRPr="007916DE">
              <w:rPr>
                <w:rFonts w:ascii="Arial" w:hAnsi="Arial" w:cs="Arial"/>
              </w:rPr>
              <w:t>usiness in the Northern Ireland Assembly is currently already allo</w:t>
            </w:r>
            <w:r w:rsidR="001465B4" w:rsidRPr="007916DE">
              <w:rPr>
                <w:rFonts w:ascii="Arial" w:hAnsi="Arial" w:cs="Arial"/>
              </w:rPr>
              <w:t>cated on a proportional basis.  A debate cycle rota is in place, calculated by applying the d’Hondt formula to current party voting strengths on the Business Committee.</w:t>
            </w:r>
            <w:r w:rsidR="000740E5" w:rsidRPr="007916DE">
              <w:rPr>
                <w:rFonts w:ascii="Arial" w:hAnsi="Arial" w:cs="Arial"/>
              </w:rPr>
              <w:t xml:space="preserve">  </w:t>
            </w:r>
            <w:r w:rsidR="001465B4" w:rsidRPr="007916DE">
              <w:rPr>
                <w:rFonts w:ascii="Arial" w:hAnsi="Arial" w:cs="Arial"/>
              </w:rPr>
              <w:t>The Business Committee agrees the number of slots available</w:t>
            </w:r>
            <w:r w:rsidR="000740E5" w:rsidRPr="007916DE">
              <w:rPr>
                <w:rFonts w:ascii="Arial" w:hAnsi="Arial" w:cs="Arial"/>
              </w:rPr>
              <w:t xml:space="preserve"> </w:t>
            </w:r>
            <w:r w:rsidR="001465B4" w:rsidRPr="007916DE">
              <w:rPr>
                <w:rFonts w:ascii="Arial" w:hAnsi="Arial" w:cs="Arial"/>
              </w:rPr>
              <w:t>for private Members’ business after Executive and Committee business has been scheduled each week.</w:t>
            </w:r>
            <w:r w:rsidR="000740E5" w:rsidRPr="007916DE">
              <w:rPr>
                <w:rFonts w:ascii="Arial" w:hAnsi="Arial" w:cs="Arial"/>
              </w:rPr>
              <w:t xml:space="preserve">  </w:t>
            </w:r>
            <w:r w:rsidR="001465B4" w:rsidRPr="007916DE">
              <w:rPr>
                <w:rFonts w:ascii="Arial" w:hAnsi="Arial" w:cs="Arial"/>
              </w:rPr>
              <w:t xml:space="preserve">Parties next due </w:t>
            </w:r>
            <w:r w:rsidR="001465B4" w:rsidRPr="007916DE">
              <w:rPr>
                <w:rFonts w:ascii="Arial" w:hAnsi="Arial" w:cs="Arial"/>
              </w:rPr>
              <w:lastRenderedPageBreak/>
              <w:t>to have motions scheduled</w:t>
            </w:r>
            <w:r w:rsidR="001465B4" w:rsidRPr="00C4093F">
              <w:rPr>
                <w:rFonts w:ascii="Arial" w:hAnsi="Arial" w:cs="Arial"/>
              </w:rPr>
              <w:t>, as per the debate cycle rota, put forward their chosen motion(s) to fill the slots agreed as available.</w:t>
            </w:r>
            <w:r w:rsidR="000740E5" w:rsidRPr="00C4093F">
              <w:rPr>
                <w:rFonts w:ascii="Arial" w:hAnsi="Arial" w:cs="Arial"/>
              </w:rPr>
              <w:t xml:space="preserve">  </w:t>
            </w:r>
            <w:r w:rsidR="001465B4" w:rsidRPr="00C4093F">
              <w:rPr>
                <w:rFonts w:ascii="Arial" w:hAnsi="Arial" w:cs="Arial"/>
              </w:rPr>
              <w:t>The Business Committee agrees scheduling (e</w:t>
            </w:r>
            <w:r w:rsidR="000740E5" w:rsidRPr="00C4093F">
              <w:rPr>
                <w:rFonts w:ascii="Arial" w:hAnsi="Arial" w:cs="Arial"/>
              </w:rPr>
              <w:t xml:space="preserve">.g. </w:t>
            </w:r>
            <w:r w:rsidR="001465B4" w:rsidRPr="00C4093F">
              <w:rPr>
                <w:rFonts w:ascii="Arial" w:hAnsi="Arial" w:cs="Arial"/>
              </w:rPr>
              <w:t>running order) and timing issues in relati</w:t>
            </w:r>
            <w:r w:rsidR="000740E5" w:rsidRPr="00C4093F">
              <w:rPr>
                <w:rFonts w:ascii="Arial" w:hAnsi="Arial" w:cs="Arial"/>
              </w:rPr>
              <w:t xml:space="preserve">on to the motions put forward.  </w:t>
            </w:r>
          </w:p>
          <w:p w:rsidR="00906B1F" w:rsidRPr="00C4093F" w:rsidRDefault="00906B1F" w:rsidP="00A85D9D">
            <w:pPr>
              <w:rPr>
                <w:rFonts w:ascii="Arial" w:hAnsi="Arial" w:cs="Arial"/>
              </w:rPr>
            </w:pPr>
          </w:p>
          <w:p w:rsidR="001465B4" w:rsidRPr="00C4093F" w:rsidRDefault="001465B4" w:rsidP="001465B4">
            <w:pPr>
              <w:numPr>
                <w:ilvl w:val="1"/>
                <w:numId w:val="7"/>
              </w:numPr>
              <w:ind w:left="709" w:hanging="709"/>
              <w:rPr>
                <w:rFonts w:ascii="Arial" w:hAnsi="Arial" w:cs="Arial"/>
              </w:rPr>
            </w:pPr>
            <w:r w:rsidRPr="00C4093F">
              <w:rPr>
                <w:rFonts w:ascii="Arial" w:hAnsi="Arial" w:cs="Arial"/>
              </w:rPr>
              <w:t>The Business Committee reviews and agrees the order of all the business scheduled.</w:t>
            </w:r>
            <w:r w:rsidR="000740E5" w:rsidRPr="00C4093F">
              <w:rPr>
                <w:rFonts w:ascii="Arial" w:hAnsi="Arial" w:cs="Arial"/>
              </w:rPr>
              <w:t xml:space="preserve">  </w:t>
            </w:r>
            <w:r w:rsidRPr="00C4093F">
              <w:rPr>
                <w:rFonts w:ascii="Arial" w:hAnsi="Arial" w:cs="Arial"/>
              </w:rPr>
              <w:t>Up to 10 additional slots are reserved</w:t>
            </w:r>
            <w:r w:rsidR="00BB702C" w:rsidRPr="00C4093F">
              <w:rPr>
                <w:rFonts w:ascii="Arial" w:hAnsi="Arial" w:cs="Arial"/>
              </w:rPr>
              <w:t xml:space="preserve"> in each Assembly session</w:t>
            </w:r>
            <w:r w:rsidRPr="00C4093F">
              <w:rPr>
                <w:rFonts w:ascii="Arial" w:hAnsi="Arial" w:cs="Arial"/>
              </w:rPr>
              <w:t xml:space="preserve"> for cross-party mot</w:t>
            </w:r>
            <w:r w:rsidR="00BB702C" w:rsidRPr="00C4093F">
              <w:rPr>
                <w:rFonts w:ascii="Arial" w:hAnsi="Arial" w:cs="Arial"/>
              </w:rPr>
              <w:t>ions, or for motions tabled by P</w:t>
            </w:r>
            <w:r w:rsidRPr="00C4093F">
              <w:rPr>
                <w:rFonts w:ascii="Arial" w:hAnsi="Arial" w:cs="Arial"/>
              </w:rPr>
              <w:t>arties/Members not represented on the Business Committee.  In the latter case, the co-operation of a member of the Business Committee would have to be sought to put forward the motion.  Use of these ‘other’ slots could be proposed at any time, but would be subject to the specific agreement of the Business Committee.</w:t>
            </w:r>
            <w:r w:rsidR="000740E5" w:rsidRPr="00C4093F">
              <w:rPr>
                <w:rFonts w:ascii="Arial" w:hAnsi="Arial" w:cs="Arial"/>
              </w:rPr>
              <w:t xml:space="preserve">  T</w:t>
            </w:r>
            <w:r w:rsidRPr="00C4093F">
              <w:rPr>
                <w:rFonts w:ascii="Arial" w:hAnsi="Arial" w:cs="Arial"/>
              </w:rPr>
              <w:t xml:space="preserve">he same arrangement, with a separate rota, is in place for the selection of topics for </w:t>
            </w:r>
            <w:r w:rsidR="000740E5" w:rsidRPr="00C4093F">
              <w:rPr>
                <w:rFonts w:ascii="Arial" w:hAnsi="Arial" w:cs="Arial"/>
              </w:rPr>
              <w:t>A</w:t>
            </w:r>
            <w:r w:rsidRPr="00C4093F">
              <w:rPr>
                <w:rFonts w:ascii="Arial" w:hAnsi="Arial" w:cs="Arial"/>
              </w:rPr>
              <w:t>djournment debates.</w:t>
            </w:r>
          </w:p>
          <w:p w:rsidR="00DA73DA" w:rsidRDefault="00DA73DA" w:rsidP="00A3065A">
            <w:pPr>
              <w:rPr>
                <w:rFonts w:ascii="Arial" w:hAnsi="Arial" w:cs="Arial"/>
                <w:b/>
              </w:rPr>
            </w:pPr>
          </w:p>
          <w:p w:rsidR="007E41B7" w:rsidRPr="007916DE" w:rsidRDefault="007E41B7" w:rsidP="00DA73DA">
            <w:pPr>
              <w:ind w:left="426"/>
              <w:rPr>
                <w:rFonts w:ascii="Arial" w:hAnsi="Arial" w:cs="Arial"/>
                <w:b/>
              </w:rPr>
            </w:pPr>
            <w:r w:rsidRPr="007916DE">
              <w:rPr>
                <w:rFonts w:ascii="Arial" w:hAnsi="Arial" w:cs="Arial"/>
                <w:b/>
              </w:rPr>
              <w:t>Other Measures to Strengthen Accountability</w:t>
            </w:r>
          </w:p>
          <w:p w:rsidR="007E41B7" w:rsidRPr="007916DE" w:rsidRDefault="007E41B7" w:rsidP="007E41B7">
            <w:pPr>
              <w:rPr>
                <w:rFonts w:ascii="Arial" w:hAnsi="Arial" w:cs="Arial"/>
              </w:rPr>
            </w:pPr>
          </w:p>
          <w:p w:rsidR="00060F09" w:rsidRPr="007916DE" w:rsidRDefault="007E41B7" w:rsidP="00D45F5A">
            <w:pPr>
              <w:numPr>
                <w:ilvl w:val="1"/>
                <w:numId w:val="7"/>
              </w:numPr>
              <w:ind w:left="709"/>
              <w:rPr>
                <w:rFonts w:ascii="Arial" w:hAnsi="Arial" w:cs="Arial"/>
                <w:sz w:val="22"/>
                <w:szCs w:val="22"/>
              </w:rPr>
            </w:pPr>
            <w:r w:rsidRPr="007916DE">
              <w:rPr>
                <w:rFonts w:ascii="Arial" w:hAnsi="Arial" w:cs="Arial"/>
              </w:rPr>
              <w:t xml:space="preserve">In addition to the </w:t>
            </w:r>
            <w:r w:rsidR="008A3288" w:rsidRPr="007916DE">
              <w:rPr>
                <w:rFonts w:ascii="Arial" w:hAnsi="Arial" w:cs="Arial"/>
              </w:rPr>
              <w:t>provision of resources for</w:t>
            </w:r>
            <w:r w:rsidRPr="007916DE">
              <w:rPr>
                <w:rFonts w:ascii="Arial" w:hAnsi="Arial" w:cs="Arial"/>
              </w:rPr>
              <w:t xml:space="preserve"> </w:t>
            </w:r>
            <w:r w:rsidR="00CA697F" w:rsidRPr="007916DE">
              <w:rPr>
                <w:rFonts w:ascii="Arial" w:hAnsi="Arial" w:cs="Arial"/>
              </w:rPr>
              <w:t>Opposition</w:t>
            </w:r>
            <w:r w:rsidR="00CA697F">
              <w:rPr>
                <w:rFonts w:ascii="Arial" w:hAnsi="Arial" w:cs="Arial"/>
              </w:rPr>
              <w:t xml:space="preserve"> Parties/Non-Executive</w:t>
            </w:r>
            <w:r w:rsidR="00CA697F" w:rsidRPr="007916DE">
              <w:rPr>
                <w:rFonts w:ascii="Arial" w:hAnsi="Arial" w:cs="Arial"/>
              </w:rPr>
              <w:t xml:space="preserve"> Parties</w:t>
            </w:r>
            <w:r w:rsidRPr="007916DE">
              <w:rPr>
                <w:rFonts w:ascii="Arial" w:hAnsi="Arial" w:cs="Arial"/>
              </w:rPr>
              <w:t xml:space="preserve">, which </w:t>
            </w:r>
            <w:r w:rsidR="00DA73DA" w:rsidRPr="007916DE">
              <w:rPr>
                <w:rFonts w:ascii="Arial" w:hAnsi="Arial" w:cs="Arial"/>
              </w:rPr>
              <w:t>may</w:t>
            </w:r>
            <w:r w:rsidRPr="007916DE">
              <w:rPr>
                <w:rFonts w:ascii="Arial" w:hAnsi="Arial" w:cs="Arial"/>
              </w:rPr>
              <w:t xml:space="preserve">, in itself, strengthen accountability within the institutions of Government, the Assembly and Executive Review Committee has raised the issue of </w:t>
            </w:r>
            <w:r w:rsidR="00DA73DA" w:rsidRPr="007916DE">
              <w:rPr>
                <w:rFonts w:ascii="Arial" w:hAnsi="Arial" w:cs="Arial"/>
              </w:rPr>
              <w:t xml:space="preserve">what </w:t>
            </w:r>
            <w:r w:rsidRPr="007916DE">
              <w:rPr>
                <w:rFonts w:ascii="Arial" w:hAnsi="Arial" w:cs="Arial"/>
              </w:rPr>
              <w:t>other</w:t>
            </w:r>
            <w:r w:rsidR="00DA73DA" w:rsidRPr="007916DE">
              <w:rPr>
                <w:rFonts w:ascii="Arial" w:hAnsi="Arial" w:cs="Arial"/>
              </w:rPr>
              <w:t xml:space="preserve"> specific</w:t>
            </w:r>
            <w:r w:rsidRPr="007916DE">
              <w:rPr>
                <w:rFonts w:ascii="Arial" w:hAnsi="Arial" w:cs="Arial"/>
              </w:rPr>
              <w:t xml:space="preserve"> measures could strengthen accountability within the institutions.  </w:t>
            </w:r>
          </w:p>
          <w:p w:rsidR="00294186" w:rsidRPr="007916DE" w:rsidRDefault="00294186" w:rsidP="00294186">
            <w:pPr>
              <w:ind w:left="709"/>
              <w:rPr>
                <w:rFonts w:ascii="Arial" w:hAnsi="Arial" w:cs="Arial"/>
                <w:sz w:val="22"/>
                <w:szCs w:val="22"/>
              </w:rPr>
            </w:pPr>
          </w:p>
          <w:p w:rsidR="00060F09" w:rsidRPr="007916DE" w:rsidRDefault="00294186" w:rsidP="00D45F5A">
            <w:pPr>
              <w:numPr>
                <w:ilvl w:val="1"/>
                <w:numId w:val="7"/>
              </w:numPr>
              <w:ind w:left="709"/>
              <w:rPr>
                <w:rFonts w:ascii="Arial" w:hAnsi="Arial" w:cs="Arial"/>
              </w:rPr>
            </w:pPr>
            <w:r w:rsidRPr="007916DE">
              <w:rPr>
                <w:rFonts w:ascii="Arial" w:hAnsi="Arial" w:cs="Arial"/>
              </w:rPr>
              <w:t>For example, t</w:t>
            </w:r>
            <w:r w:rsidR="002A3CF2" w:rsidRPr="007916DE">
              <w:rPr>
                <w:rFonts w:ascii="Arial" w:hAnsi="Arial" w:cs="Arial"/>
              </w:rPr>
              <w:t xml:space="preserve">he Assembly Research paper </w:t>
            </w:r>
            <w:r w:rsidR="002A3CF2" w:rsidRPr="007916DE">
              <w:rPr>
                <w:rFonts w:ascii="Arial" w:hAnsi="Arial" w:cs="Arial"/>
                <w:i/>
              </w:rPr>
              <w:t xml:space="preserve">Opposition, Community Designation and </w:t>
            </w:r>
            <w:r w:rsidR="00A85D9D" w:rsidRPr="007916DE">
              <w:rPr>
                <w:rFonts w:ascii="Arial" w:hAnsi="Arial" w:cs="Arial"/>
                <w:i/>
              </w:rPr>
              <w:t>D</w:t>
            </w:r>
            <w:r w:rsidR="002A3CF2" w:rsidRPr="007916DE">
              <w:rPr>
                <w:rFonts w:ascii="Arial" w:hAnsi="Arial" w:cs="Arial"/>
                <w:i/>
              </w:rPr>
              <w:t xml:space="preserve">’Hondt’  </w:t>
            </w:r>
            <w:r w:rsidR="002A3CF2" w:rsidRPr="007916DE">
              <w:rPr>
                <w:rFonts w:ascii="Arial" w:hAnsi="Arial" w:cs="Arial"/>
              </w:rPr>
              <w:t xml:space="preserve"> highlights the fact that </w:t>
            </w:r>
            <w:r w:rsidR="00912FE1" w:rsidRPr="007916DE">
              <w:rPr>
                <w:rFonts w:ascii="Arial" w:hAnsi="Arial" w:cs="Arial"/>
              </w:rPr>
              <w:t>Westminster, Dáil Éireann, the Scottish Parliament and the Welsh Assembly all provide for a vote of no confidence in the current Government.  I</w:t>
            </w:r>
            <w:r w:rsidR="00E94BF0" w:rsidRPr="007916DE">
              <w:rPr>
                <w:rFonts w:ascii="Arial" w:hAnsi="Arial" w:cs="Arial"/>
              </w:rPr>
              <w:t>n Scotland, i</w:t>
            </w:r>
            <w:r w:rsidR="00A85D9D" w:rsidRPr="007916DE">
              <w:rPr>
                <w:rFonts w:ascii="Arial" w:hAnsi="Arial" w:cs="Arial"/>
              </w:rPr>
              <w:t>f such a motion is passed, all M</w:t>
            </w:r>
            <w:r w:rsidR="00912FE1" w:rsidRPr="007916DE">
              <w:rPr>
                <w:rFonts w:ascii="Arial" w:hAnsi="Arial" w:cs="Arial"/>
              </w:rPr>
              <w:t>embers of the Executive must resign.  This does not automatically result in a general election, but will do so if a new First Minister is not nom</w:t>
            </w:r>
            <w:r w:rsidR="00E94BF0" w:rsidRPr="007916DE">
              <w:rPr>
                <w:rFonts w:ascii="Arial" w:hAnsi="Arial" w:cs="Arial"/>
              </w:rPr>
              <w:t xml:space="preserve">inated within 28 days.  There is no </w:t>
            </w:r>
            <w:r w:rsidR="00912FE1" w:rsidRPr="007916DE">
              <w:rPr>
                <w:rFonts w:ascii="Arial" w:hAnsi="Arial" w:cs="Arial"/>
              </w:rPr>
              <w:t>provision in the Northern Ireland Assembly</w:t>
            </w:r>
            <w:r w:rsidR="00E94BF0" w:rsidRPr="007916DE">
              <w:rPr>
                <w:rFonts w:ascii="Arial" w:hAnsi="Arial" w:cs="Arial"/>
              </w:rPr>
              <w:t xml:space="preserve"> for a vote of no confidence in the Executive</w:t>
            </w:r>
            <w:r w:rsidR="00912FE1" w:rsidRPr="007916DE">
              <w:rPr>
                <w:rFonts w:ascii="Arial" w:hAnsi="Arial" w:cs="Arial"/>
              </w:rPr>
              <w:t>.</w:t>
            </w:r>
          </w:p>
          <w:p w:rsidR="00294186" w:rsidRPr="007916DE" w:rsidRDefault="00294186" w:rsidP="00294186">
            <w:pPr>
              <w:pStyle w:val="ListParagraph"/>
              <w:rPr>
                <w:rFonts w:ascii="Arial" w:hAnsi="Arial" w:cs="Arial"/>
              </w:rPr>
            </w:pPr>
          </w:p>
          <w:p w:rsidR="00060F09" w:rsidRPr="007916DE" w:rsidRDefault="00912FE1" w:rsidP="00D45F5A">
            <w:pPr>
              <w:numPr>
                <w:ilvl w:val="1"/>
                <w:numId w:val="7"/>
              </w:numPr>
              <w:ind w:left="709"/>
              <w:rPr>
                <w:rFonts w:ascii="Arial" w:hAnsi="Arial" w:cs="Arial"/>
              </w:rPr>
            </w:pPr>
            <w:r w:rsidRPr="007916DE">
              <w:rPr>
                <w:rFonts w:ascii="Arial" w:hAnsi="Arial" w:cs="Arial"/>
              </w:rPr>
              <w:t xml:space="preserve">As well </w:t>
            </w:r>
            <w:r w:rsidR="00EA3875" w:rsidRPr="007916DE">
              <w:rPr>
                <w:rFonts w:ascii="Arial" w:hAnsi="Arial" w:cs="Arial"/>
              </w:rPr>
              <w:t>as provision for a vote of no confidence in the Government</w:t>
            </w:r>
            <w:r w:rsidRPr="007916DE">
              <w:rPr>
                <w:rFonts w:ascii="Arial" w:hAnsi="Arial" w:cs="Arial"/>
              </w:rPr>
              <w:t xml:space="preserve">, the Belgian Parliament has an instrument called an interpellation, which is a question for explanation from an MP and aimed at a Government Minister.  The Minister’s response is followed by a vote, which can either be on a motion of no confidence in the Government or, more probably, on a “simple motion” agreeing that normal activities be continued.  The latter is an implicit vote of confidence.  This mechanism can be used in plenary sessions of the Parliament or, more commonly, in the parliamentary commissions.  It is used for serious and important matters, mainly by the </w:t>
            </w:r>
            <w:r w:rsidR="00A85D9D" w:rsidRPr="007916DE">
              <w:rPr>
                <w:rFonts w:ascii="Arial" w:hAnsi="Arial" w:cs="Arial"/>
              </w:rPr>
              <w:t>O</w:t>
            </w:r>
            <w:r w:rsidRPr="007916DE">
              <w:rPr>
                <w:rFonts w:ascii="Arial" w:hAnsi="Arial" w:cs="Arial"/>
              </w:rPr>
              <w:t xml:space="preserve">pposition.  </w:t>
            </w:r>
          </w:p>
          <w:p w:rsidR="00D72425" w:rsidRPr="007916DE" w:rsidRDefault="00D72425" w:rsidP="007E41B7">
            <w:pPr>
              <w:rPr>
                <w:rFonts w:ascii="Arial" w:hAnsi="Arial" w:cs="Arial"/>
                <w:b/>
                <w:i/>
                <w:u w:val="single"/>
              </w:rPr>
            </w:pPr>
          </w:p>
          <w:p w:rsidR="007E41B7" w:rsidRPr="007916DE" w:rsidRDefault="007E41B7" w:rsidP="007E41B7">
            <w:pPr>
              <w:ind w:left="426"/>
              <w:rPr>
                <w:rFonts w:ascii="Arial" w:hAnsi="Arial" w:cs="Arial"/>
                <w:b/>
                <w:i/>
              </w:rPr>
            </w:pPr>
            <w:r w:rsidRPr="007916DE">
              <w:rPr>
                <w:rFonts w:ascii="Arial" w:hAnsi="Arial" w:cs="Arial"/>
                <w:b/>
                <w:i/>
              </w:rPr>
              <w:t>Further Information</w:t>
            </w:r>
          </w:p>
          <w:p w:rsidR="007E41B7" w:rsidRPr="003C1D88" w:rsidRDefault="007E41B7" w:rsidP="007E41B7">
            <w:pPr>
              <w:ind w:left="426"/>
              <w:rPr>
                <w:rFonts w:ascii="Arial" w:hAnsi="Arial" w:cs="Arial"/>
                <w:b/>
                <w:i/>
                <w:u w:val="single"/>
              </w:rPr>
            </w:pPr>
          </w:p>
          <w:p w:rsidR="0002652B" w:rsidRPr="00D05247" w:rsidRDefault="007E41B7" w:rsidP="00102409">
            <w:pPr>
              <w:pStyle w:val="ListParagraph"/>
              <w:numPr>
                <w:ilvl w:val="1"/>
                <w:numId w:val="7"/>
              </w:numPr>
              <w:tabs>
                <w:tab w:val="left" w:pos="1540"/>
              </w:tabs>
              <w:spacing w:after="200" w:line="276" w:lineRule="auto"/>
              <w:ind w:left="709"/>
              <w:contextualSpacing/>
              <w:rPr>
                <w:rStyle w:val="Hyperlink"/>
                <w:rFonts w:ascii="Arial" w:hAnsi="Arial" w:cs="Arial"/>
                <w:color w:val="auto"/>
                <w:u w:val="none"/>
              </w:rPr>
            </w:pPr>
            <w:r w:rsidRPr="00102409">
              <w:rPr>
                <w:rFonts w:ascii="Arial" w:hAnsi="Arial" w:cs="Arial"/>
              </w:rPr>
              <w:t xml:space="preserve">Stakeholders will wish to refer to a detailed Research and Information Service (RaISe) paper, produced for the Committee in respect of this Review.  The Research Briefing paper, titled </w:t>
            </w:r>
            <w:r w:rsidRPr="00102409">
              <w:rPr>
                <w:rFonts w:ascii="Arial" w:hAnsi="Arial" w:cs="Arial"/>
                <w:i/>
              </w:rPr>
              <w:t xml:space="preserve">‘Opposition, Community Designation and </w:t>
            </w:r>
            <w:r w:rsidR="00A85D9D" w:rsidRPr="00102409">
              <w:rPr>
                <w:rFonts w:ascii="Arial" w:hAnsi="Arial" w:cs="Arial"/>
                <w:i/>
              </w:rPr>
              <w:t>D</w:t>
            </w:r>
            <w:r w:rsidRPr="00102409">
              <w:rPr>
                <w:rFonts w:ascii="Arial" w:hAnsi="Arial" w:cs="Arial"/>
                <w:i/>
              </w:rPr>
              <w:t>’Hondt’</w:t>
            </w:r>
            <w:r w:rsidR="00BB702C" w:rsidRPr="00102409">
              <w:rPr>
                <w:rFonts w:ascii="Arial" w:hAnsi="Arial" w:cs="Arial"/>
                <w:i/>
              </w:rPr>
              <w:t>,</w:t>
            </w:r>
            <w:r w:rsidRPr="00102409">
              <w:rPr>
                <w:rFonts w:ascii="Arial" w:hAnsi="Arial" w:cs="Arial"/>
              </w:rPr>
              <w:t xml:space="preserve"> can be accessed on the Assembly and Executive </w:t>
            </w:r>
            <w:r w:rsidR="00BB702C" w:rsidRPr="00102409">
              <w:rPr>
                <w:rFonts w:ascii="Arial" w:hAnsi="Arial" w:cs="Arial"/>
              </w:rPr>
              <w:t xml:space="preserve">Review </w:t>
            </w:r>
            <w:r w:rsidRPr="00102409">
              <w:rPr>
                <w:rFonts w:ascii="Arial" w:hAnsi="Arial" w:cs="Arial"/>
              </w:rPr>
              <w:t xml:space="preserve">Committee’s webpage: </w:t>
            </w:r>
            <w:hyperlink r:id="rId11" w:history="1">
              <w:r w:rsidRPr="00102409">
                <w:rPr>
                  <w:rStyle w:val="Hyperlink"/>
                  <w:rFonts w:ascii="Arial" w:hAnsi="Arial" w:cs="Arial"/>
                </w:rPr>
                <w:t>http://www.niassembly.gov.uk/Assembly-Business/Committees/Assembly-and-Executive-Review/Research-Papers-2012/</w:t>
              </w:r>
            </w:hyperlink>
            <w:r w:rsidR="00D05247">
              <w:rPr>
                <w:rStyle w:val="Hyperlink"/>
                <w:rFonts w:ascii="Arial" w:hAnsi="Arial" w:cs="Arial"/>
              </w:rPr>
              <w:t xml:space="preserve"> </w:t>
            </w:r>
          </w:p>
          <w:p w:rsidR="00D05247" w:rsidRDefault="00D05247" w:rsidP="00D05247">
            <w:pPr>
              <w:tabs>
                <w:tab w:val="left" w:pos="1540"/>
              </w:tabs>
              <w:spacing w:after="200" w:line="276" w:lineRule="auto"/>
              <w:contextualSpacing/>
              <w:rPr>
                <w:rFonts w:ascii="Arial" w:hAnsi="Arial" w:cs="Arial"/>
              </w:rPr>
            </w:pPr>
          </w:p>
          <w:p w:rsidR="00D05247" w:rsidRPr="00D05247" w:rsidRDefault="00D05247" w:rsidP="00D05247">
            <w:pPr>
              <w:tabs>
                <w:tab w:val="left" w:pos="1540"/>
              </w:tabs>
              <w:spacing w:after="200" w:line="276" w:lineRule="auto"/>
              <w:contextualSpacing/>
              <w:rPr>
                <w:rFonts w:ascii="Arial" w:hAnsi="Arial" w:cs="Arial"/>
              </w:rPr>
            </w:pPr>
            <w:bookmarkStart w:id="0" w:name="_GoBack"/>
            <w:bookmarkEnd w:id="0"/>
          </w:p>
        </w:tc>
      </w:tr>
      <w:tr w:rsidR="00115746" w:rsidRPr="00725D5D" w:rsidTr="00CA3676">
        <w:trPr>
          <w:trHeight w:val="106"/>
        </w:trPr>
        <w:tc>
          <w:tcPr>
            <w:tcW w:w="10192" w:type="dxa"/>
            <w:gridSpan w:val="5"/>
            <w:shd w:val="clear" w:color="auto" w:fill="C6D9F1"/>
          </w:tcPr>
          <w:p w:rsidR="00751D69" w:rsidRDefault="002738E8" w:rsidP="00690FB2">
            <w:pPr>
              <w:jc w:val="center"/>
              <w:rPr>
                <w:rFonts w:ascii="Arial" w:hAnsi="Arial" w:cs="Arial"/>
                <w:b/>
              </w:rPr>
            </w:pPr>
            <w:r>
              <w:rPr>
                <w:rFonts w:ascii="Arial" w:hAnsi="Arial" w:cs="Arial"/>
                <w:b/>
              </w:rPr>
              <w:lastRenderedPageBreak/>
              <w:t xml:space="preserve">Section </w:t>
            </w:r>
            <w:r w:rsidR="00751D69">
              <w:rPr>
                <w:rFonts w:ascii="Arial" w:hAnsi="Arial" w:cs="Arial"/>
                <w:b/>
              </w:rPr>
              <w:t>4</w:t>
            </w:r>
          </w:p>
          <w:p w:rsidR="00010AD9" w:rsidRDefault="00010AD9" w:rsidP="00690FB2">
            <w:pPr>
              <w:jc w:val="center"/>
              <w:rPr>
                <w:rFonts w:ascii="Arial" w:hAnsi="Arial" w:cs="Arial"/>
                <w:b/>
              </w:rPr>
            </w:pPr>
          </w:p>
          <w:p w:rsidR="002A68FF" w:rsidRPr="00010AD9" w:rsidRDefault="002738E8" w:rsidP="002A68FF">
            <w:pPr>
              <w:jc w:val="center"/>
              <w:rPr>
                <w:rFonts w:ascii="Arial" w:hAnsi="Arial" w:cs="Arial"/>
                <w:b/>
                <w:u w:val="single"/>
              </w:rPr>
            </w:pPr>
            <w:r w:rsidRPr="00010AD9">
              <w:rPr>
                <w:rFonts w:ascii="Arial" w:hAnsi="Arial" w:cs="Arial"/>
                <w:b/>
                <w:u w:val="single"/>
              </w:rPr>
              <w:t xml:space="preserve">Issues </w:t>
            </w:r>
            <w:r w:rsidR="002A68FF" w:rsidRPr="00010AD9">
              <w:rPr>
                <w:rFonts w:ascii="Arial" w:hAnsi="Arial" w:cs="Arial"/>
                <w:b/>
                <w:u w:val="single"/>
              </w:rPr>
              <w:t xml:space="preserve">(as set out in </w:t>
            </w:r>
            <w:r w:rsidR="00327622">
              <w:rPr>
                <w:rFonts w:ascii="Arial" w:hAnsi="Arial" w:cs="Arial"/>
                <w:b/>
                <w:u w:val="single"/>
              </w:rPr>
              <w:t xml:space="preserve">Phase 1 </w:t>
            </w:r>
            <w:r w:rsidR="002A68FF" w:rsidRPr="00010AD9">
              <w:rPr>
                <w:rFonts w:ascii="Arial" w:hAnsi="Arial" w:cs="Arial"/>
                <w:b/>
                <w:u w:val="single"/>
              </w:rPr>
              <w:t xml:space="preserve">of the Committee’s </w:t>
            </w:r>
            <w:r w:rsidR="00633694">
              <w:rPr>
                <w:rFonts w:ascii="Arial" w:hAnsi="Arial" w:cs="Arial"/>
                <w:b/>
                <w:u w:val="single"/>
              </w:rPr>
              <w:t>Review</w:t>
            </w:r>
            <w:r w:rsidR="002A68FF" w:rsidRPr="00010AD9">
              <w:rPr>
                <w:rFonts w:ascii="Arial" w:hAnsi="Arial" w:cs="Arial"/>
                <w:b/>
                <w:u w:val="single"/>
              </w:rPr>
              <w:t xml:space="preserve">) and </w:t>
            </w:r>
          </w:p>
          <w:p w:rsidR="00115746" w:rsidRPr="00010AD9" w:rsidRDefault="002738E8" w:rsidP="002A68FF">
            <w:pPr>
              <w:jc w:val="center"/>
              <w:rPr>
                <w:rFonts w:ascii="Arial" w:hAnsi="Arial" w:cs="Arial"/>
                <w:b/>
                <w:u w:val="single"/>
              </w:rPr>
            </w:pPr>
            <w:r w:rsidRPr="00010AD9">
              <w:rPr>
                <w:rFonts w:ascii="Arial" w:hAnsi="Arial" w:cs="Arial"/>
                <w:b/>
                <w:u w:val="single"/>
              </w:rPr>
              <w:t>Questions to consider</w:t>
            </w:r>
          </w:p>
          <w:p w:rsidR="00751D69" w:rsidRPr="00725D5D" w:rsidRDefault="00751D69" w:rsidP="00690FB2">
            <w:pPr>
              <w:jc w:val="center"/>
              <w:rPr>
                <w:rFonts w:ascii="Arial" w:hAnsi="Arial" w:cs="Arial"/>
                <w:b/>
              </w:rPr>
            </w:pPr>
          </w:p>
        </w:tc>
      </w:tr>
      <w:tr w:rsidR="00115746" w:rsidRPr="00725D5D" w:rsidTr="002738E8">
        <w:trPr>
          <w:trHeight w:val="106"/>
        </w:trPr>
        <w:tc>
          <w:tcPr>
            <w:tcW w:w="10192" w:type="dxa"/>
            <w:gridSpan w:val="5"/>
            <w:shd w:val="clear" w:color="auto" w:fill="CCFFFF"/>
          </w:tcPr>
          <w:p w:rsidR="00F84E55" w:rsidRPr="005C65B6" w:rsidRDefault="00F84E55" w:rsidP="00F84E55">
            <w:pPr>
              <w:ind w:left="720"/>
              <w:jc w:val="center"/>
              <w:rPr>
                <w:rFonts w:ascii="Arial" w:hAnsi="Arial" w:cs="Arial"/>
                <w:b/>
              </w:rPr>
            </w:pPr>
            <w:r w:rsidRPr="005C65B6">
              <w:rPr>
                <w:rFonts w:ascii="Arial" w:hAnsi="Arial" w:cs="Arial"/>
                <w:b/>
              </w:rPr>
              <w:t>D’HONDT</w:t>
            </w:r>
          </w:p>
          <w:p w:rsidR="00F84E55" w:rsidRDefault="00F84E55" w:rsidP="00F84E55">
            <w:pPr>
              <w:ind w:left="720"/>
              <w:rPr>
                <w:rFonts w:ascii="Arial" w:hAnsi="Arial" w:cs="Arial"/>
              </w:rPr>
            </w:pPr>
          </w:p>
          <w:p w:rsidR="00F84E55" w:rsidRPr="002738E8" w:rsidRDefault="00F84E55" w:rsidP="00F84E55">
            <w:pPr>
              <w:numPr>
                <w:ilvl w:val="0"/>
                <w:numId w:val="26"/>
              </w:numPr>
              <w:rPr>
                <w:rFonts w:ascii="Arial" w:hAnsi="Arial" w:cs="Arial"/>
              </w:rPr>
            </w:pPr>
            <w:r>
              <w:rPr>
                <w:rFonts w:ascii="Arial" w:hAnsi="Arial" w:cs="Arial"/>
              </w:rPr>
              <w:t>Whether there should be changes in the</w:t>
            </w:r>
            <w:r w:rsidR="00840B1D">
              <w:rPr>
                <w:rFonts w:ascii="Arial" w:hAnsi="Arial" w:cs="Arial"/>
              </w:rPr>
              <w:t xml:space="preserve"> legislative provision and</w:t>
            </w:r>
            <w:r>
              <w:rPr>
                <w:rFonts w:ascii="Arial" w:hAnsi="Arial" w:cs="Arial"/>
              </w:rPr>
              <w:t xml:space="preserve"> use of d’Hondt in the Northern Ireland Assembly in the allocation of Ministerial </w:t>
            </w:r>
            <w:r w:rsidR="007E41B7">
              <w:rPr>
                <w:rFonts w:ascii="Arial" w:hAnsi="Arial" w:cs="Arial"/>
              </w:rPr>
              <w:t>offices</w:t>
            </w:r>
            <w:r>
              <w:rPr>
                <w:rFonts w:ascii="Arial" w:hAnsi="Arial" w:cs="Arial"/>
              </w:rPr>
              <w:t xml:space="preserve"> and/or Committee Chairpersons and Deputy Chairpersons.  </w:t>
            </w:r>
          </w:p>
          <w:p w:rsidR="00115746" w:rsidRPr="00725D5D" w:rsidRDefault="00115746" w:rsidP="00660451">
            <w:pPr>
              <w:ind w:left="720"/>
              <w:rPr>
                <w:rFonts w:ascii="Arial" w:hAnsi="Arial" w:cs="Arial"/>
              </w:rPr>
            </w:pPr>
          </w:p>
        </w:tc>
      </w:tr>
      <w:tr w:rsidR="006B25C3" w:rsidRPr="00725D5D" w:rsidTr="002738E8">
        <w:trPr>
          <w:trHeight w:val="106"/>
        </w:trPr>
        <w:tc>
          <w:tcPr>
            <w:tcW w:w="10192" w:type="dxa"/>
            <w:gridSpan w:val="5"/>
            <w:shd w:val="clear" w:color="auto" w:fill="CCC0D9"/>
          </w:tcPr>
          <w:p w:rsidR="00F84E55" w:rsidRDefault="00F84E55" w:rsidP="00F84E55">
            <w:pPr>
              <w:ind w:left="709"/>
              <w:rPr>
                <w:rFonts w:ascii="Arial" w:hAnsi="Arial" w:cs="Arial"/>
              </w:rPr>
            </w:pPr>
          </w:p>
          <w:p w:rsidR="00F84E55" w:rsidRDefault="00F84E55" w:rsidP="00F84E55">
            <w:pPr>
              <w:ind w:left="709"/>
              <w:rPr>
                <w:rFonts w:ascii="Arial" w:hAnsi="Arial" w:cs="Arial"/>
              </w:rPr>
            </w:pPr>
            <w:r>
              <w:rPr>
                <w:rFonts w:ascii="Arial" w:hAnsi="Arial" w:cs="Arial"/>
              </w:rPr>
              <w:t xml:space="preserve">In your view, should </w:t>
            </w:r>
            <w:r w:rsidR="001C156D">
              <w:rPr>
                <w:rFonts w:ascii="Arial" w:hAnsi="Arial" w:cs="Arial"/>
              </w:rPr>
              <w:t>the</w:t>
            </w:r>
            <w:r>
              <w:rPr>
                <w:rFonts w:ascii="Arial" w:hAnsi="Arial" w:cs="Arial"/>
              </w:rPr>
              <w:t xml:space="preserve"> d’Hondt </w:t>
            </w:r>
            <w:r w:rsidR="001C156D">
              <w:rPr>
                <w:rFonts w:ascii="Arial" w:hAnsi="Arial" w:cs="Arial"/>
              </w:rPr>
              <w:t xml:space="preserve">mechanism be </w:t>
            </w:r>
            <w:r w:rsidR="00840B1D">
              <w:rPr>
                <w:rFonts w:ascii="Arial" w:hAnsi="Arial" w:cs="Arial"/>
              </w:rPr>
              <w:t>retained</w:t>
            </w:r>
            <w:r w:rsidR="001C156D">
              <w:rPr>
                <w:rFonts w:ascii="Arial" w:hAnsi="Arial" w:cs="Arial"/>
              </w:rPr>
              <w:t xml:space="preserve"> to allocate</w:t>
            </w:r>
            <w:r>
              <w:rPr>
                <w:rFonts w:ascii="Arial" w:hAnsi="Arial" w:cs="Arial"/>
              </w:rPr>
              <w:t xml:space="preserve"> </w:t>
            </w:r>
            <w:r w:rsidR="001C156D">
              <w:rPr>
                <w:rFonts w:ascii="Arial" w:hAnsi="Arial" w:cs="Arial"/>
              </w:rPr>
              <w:t>Ministerial positions</w:t>
            </w:r>
            <w:r>
              <w:rPr>
                <w:rFonts w:ascii="Arial" w:hAnsi="Arial" w:cs="Arial"/>
              </w:rPr>
              <w:t>?</w:t>
            </w:r>
            <w:r w:rsidR="000740E5">
              <w:rPr>
                <w:rFonts w:ascii="Arial" w:hAnsi="Arial" w:cs="Arial"/>
              </w:rPr>
              <w:t xml:space="preserve">  If you think it should be </w:t>
            </w:r>
            <w:r w:rsidR="00840B1D">
              <w:rPr>
                <w:rFonts w:ascii="Arial" w:hAnsi="Arial" w:cs="Arial"/>
              </w:rPr>
              <w:t>retained</w:t>
            </w:r>
            <w:r w:rsidR="000740E5">
              <w:rPr>
                <w:rFonts w:ascii="Arial" w:hAnsi="Arial" w:cs="Arial"/>
              </w:rPr>
              <w:t xml:space="preserve">, please outline why.  </w:t>
            </w:r>
            <w:r w:rsidR="001C156D">
              <w:rPr>
                <w:rFonts w:ascii="Arial" w:hAnsi="Arial" w:cs="Arial"/>
              </w:rPr>
              <w:t>If you think it should be replaced, what do you think should replace it?</w:t>
            </w:r>
          </w:p>
          <w:p w:rsidR="00F84E55" w:rsidRDefault="00F84E55" w:rsidP="00F84E55">
            <w:pPr>
              <w:ind w:left="709"/>
              <w:rPr>
                <w:rFonts w:ascii="Arial" w:hAnsi="Arial" w:cs="Arial"/>
              </w:rPr>
            </w:pPr>
          </w:p>
          <w:p w:rsidR="001C156D" w:rsidRDefault="001C156D" w:rsidP="001C156D">
            <w:pPr>
              <w:ind w:left="709"/>
              <w:rPr>
                <w:rFonts w:ascii="Arial" w:hAnsi="Arial" w:cs="Arial"/>
              </w:rPr>
            </w:pPr>
            <w:r>
              <w:rPr>
                <w:rFonts w:ascii="Arial" w:hAnsi="Arial" w:cs="Arial"/>
              </w:rPr>
              <w:t xml:space="preserve">In your view, should the d’Hondt mechanism be </w:t>
            </w:r>
            <w:r w:rsidR="00840B1D">
              <w:rPr>
                <w:rFonts w:ascii="Arial" w:hAnsi="Arial" w:cs="Arial"/>
              </w:rPr>
              <w:t>retained</w:t>
            </w:r>
            <w:r>
              <w:rPr>
                <w:rFonts w:ascii="Arial" w:hAnsi="Arial" w:cs="Arial"/>
              </w:rPr>
              <w:t xml:space="preserve"> to allocate </w:t>
            </w:r>
            <w:r w:rsidR="00F84E55">
              <w:rPr>
                <w:rFonts w:ascii="Arial" w:hAnsi="Arial" w:cs="Arial"/>
              </w:rPr>
              <w:t xml:space="preserve">Committee Chairpersonships and Deputy Chairpersonships?  </w:t>
            </w:r>
            <w:r w:rsidR="000740E5">
              <w:rPr>
                <w:rFonts w:ascii="Arial" w:hAnsi="Arial" w:cs="Arial"/>
              </w:rPr>
              <w:t xml:space="preserve">If you think it should be </w:t>
            </w:r>
            <w:r w:rsidR="00840B1D">
              <w:rPr>
                <w:rFonts w:ascii="Arial" w:hAnsi="Arial" w:cs="Arial"/>
              </w:rPr>
              <w:t>retained</w:t>
            </w:r>
            <w:r w:rsidR="000740E5">
              <w:rPr>
                <w:rFonts w:ascii="Arial" w:hAnsi="Arial" w:cs="Arial"/>
              </w:rPr>
              <w:t xml:space="preserve">, please outline why.  </w:t>
            </w:r>
            <w:r>
              <w:rPr>
                <w:rFonts w:ascii="Arial" w:hAnsi="Arial" w:cs="Arial"/>
              </w:rPr>
              <w:t>If you think it should be replaced, what do you think should replace it?</w:t>
            </w:r>
          </w:p>
          <w:p w:rsidR="00F84E55" w:rsidRDefault="00F84E55" w:rsidP="00F84E55">
            <w:pPr>
              <w:rPr>
                <w:rFonts w:ascii="Arial" w:hAnsi="Arial" w:cs="Arial"/>
              </w:rPr>
            </w:pPr>
          </w:p>
          <w:p w:rsidR="00F84E55" w:rsidRDefault="00F84E55" w:rsidP="00F84E55">
            <w:pPr>
              <w:ind w:left="720"/>
              <w:rPr>
                <w:rFonts w:ascii="Arial" w:hAnsi="Arial" w:cs="Arial"/>
              </w:rPr>
            </w:pPr>
            <w:r>
              <w:rPr>
                <w:rFonts w:ascii="Arial" w:hAnsi="Arial" w:cs="Arial"/>
              </w:rPr>
              <w:t>Please include a suggested time frame for any</w:t>
            </w:r>
            <w:r w:rsidR="007E41B7">
              <w:rPr>
                <w:rFonts w:ascii="Arial" w:hAnsi="Arial" w:cs="Arial"/>
              </w:rPr>
              <w:t xml:space="preserve"> of your suggested</w:t>
            </w:r>
            <w:r>
              <w:rPr>
                <w:rFonts w:ascii="Arial" w:hAnsi="Arial" w:cs="Arial"/>
              </w:rPr>
              <w:t xml:space="preserve"> change</w:t>
            </w:r>
            <w:r w:rsidR="00840B1D">
              <w:rPr>
                <w:rFonts w:ascii="Arial" w:hAnsi="Arial" w:cs="Arial"/>
              </w:rPr>
              <w:t>s</w:t>
            </w:r>
            <w:r>
              <w:rPr>
                <w:rFonts w:ascii="Arial" w:hAnsi="Arial" w:cs="Arial"/>
              </w:rPr>
              <w:t xml:space="preserve"> and offer supporting evidence for your views.  </w:t>
            </w:r>
          </w:p>
          <w:p w:rsidR="002A68FF" w:rsidRPr="00725D5D" w:rsidRDefault="002A68FF" w:rsidP="00F84E55">
            <w:pPr>
              <w:ind w:left="720"/>
              <w:rPr>
                <w:rFonts w:ascii="Arial" w:hAnsi="Arial" w:cs="Arial"/>
              </w:rPr>
            </w:pPr>
          </w:p>
        </w:tc>
      </w:tr>
      <w:tr w:rsidR="00115746" w:rsidRPr="00725D5D" w:rsidTr="002738E8">
        <w:trPr>
          <w:trHeight w:val="4120"/>
        </w:trPr>
        <w:tc>
          <w:tcPr>
            <w:tcW w:w="10192" w:type="dxa"/>
            <w:gridSpan w:val="5"/>
            <w:shd w:val="clear" w:color="auto" w:fill="auto"/>
          </w:tcPr>
          <w:p w:rsidR="00A05A00" w:rsidRDefault="00A05A00" w:rsidP="00A05A00">
            <w:pPr>
              <w:rPr>
                <w:rFonts w:ascii="Arial" w:hAnsi="Arial" w:cs="Arial"/>
              </w:rPr>
            </w:pPr>
            <w:r>
              <w:rPr>
                <w:rFonts w:ascii="Arial" w:hAnsi="Arial" w:cs="Arial"/>
              </w:rPr>
              <w:t>(This box will expand as you type)</w:t>
            </w:r>
          </w:p>
          <w:p w:rsidR="00F17A59" w:rsidRDefault="00F17A59" w:rsidP="00AA0369">
            <w:pPr>
              <w:rPr>
                <w:rFonts w:ascii="Arial" w:hAnsi="Arial" w:cs="Arial"/>
              </w:rPr>
            </w:pPr>
          </w:p>
          <w:p w:rsidR="002738E8" w:rsidRDefault="002738E8" w:rsidP="00AA0369">
            <w:pPr>
              <w:rPr>
                <w:rFonts w:ascii="Arial" w:hAnsi="Arial" w:cs="Arial"/>
              </w:rPr>
            </w:pPr>
          </w:p>
          <w:p w:rsidR="000740E5" w:rsidRDefault="000740E5" w:rsidP="00AA0369">
            <w:pPr>
              <w:rPr>
                <w:rFonts w:ascii="Arial" w:hAnsi="Arial" w:cs="Arial"/>
              </w:rPr>
            </w:pPr>
          </w:p>
          <w:p w:rsidR="000740E5" w:rsidRDefault="000740E5" w:rsidP="00AA0369">
            <w:pPr>
              <w:rPr>
                <w:rFonts w:ascii="Arial" w:hAnsi="Arial" w:cs="Arial"/>
              </w:rPr>
            </w:pPr>
          </w:p>
          <w:p w:rsidR="000740E5" w:rsidRDefault="000740E5" w:rsidP="00AA0369">
            <w:pPr>
              <w:rPr>
                <w:rFonts w:ascii="Arial" w:hAnsi="Arial" w:cs="Arial"/>
              </w:rPr>
            </w:pPr>
          </w:p>
          <w:p w:rsidR="002A68FF" w:rsidRDefault="002A68FF"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CF719E" w:rsidRDefault="00CF719E"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51768E" w:rsidRDefault="0051768E" w:rsidP="005D501B">
            <w:pPr>
              <w:tabs>
                <w:tab w:val="left" w:pos="8054"/>
              </w:tabs>
              <w:rPr>
                <w:rFonts w:ascii="Arial" w:hAnsi="Arial" w:cs="Arial"/>
              </w:rPr>
            </w:pPr>
          </w:p>
          <w:p w:rsidR="001E7059" w:rsidRDefault="001E7059" w:rsidP="005D501B">
            <w:pPr>
              <w:tabs>
                <w:tab w:val="left" w:pos="8054"/>
              </w:tabs>
              <w:rPr>
                <w:rFonts w:ascii="Arial" w:hAnsi="Arial" w:cs="Arial"/>
              </w:rPr>
            </w:pPr>
          </w:p>
          <w:p w:rsidR="0002652B" w:rsidRPr="00725D5D" w:rsidRDefault="0002652B" w:rsidP="005D501B">
            <w:pPr>
              <w:tabs>
                <w:tab w:val="left" w:pos="8054"/>
              </w:tabs>
              <w:rPr>
                <w:rFonts w:ascii="Arial" w:hAnsi="Arial" w:cs="Arial"/>
              </w:rPr>
            </w:pPr>
          </w:p>
        </w:tc>
      </w:tr>
    </w:tbl>
    <w:p w:rsidR="004C10EC" w:rsidRPr="00725D5D" w:rsidRDefault="004C10EC">
      <w:pPr>
        <w:rPr>
          <w:rFonts w:ascii="Arial" w:hAnsi="Arial" w:cs="Arial"/>
        </w:rPr>
      </w:pPr>
      <w:r w:rsidRPr="00725D5D">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3"/>
      </w:tblGrid>
      <w:tr w:rsidR="004C10EC" w:rsidRPr="00725D5D" w:rsidTr="00D5390B">
        <w:trPr>
          <w:trHeight w:val="76"/>
        </w:trPr>
        <w:tc>
          <w:tcPr>
            <w:tcW w:w="10263" w:type="dxa"/>
            <w:shd w:val="clear" w:color="auto" w:fill="CCFFFF"/>
          </w:tcPr>
          <w:p w:rsidR="00F84E55" w:rsidRDefault="00F84E55" w:rsidP="001C156D">
            <w:pPr>
              <w:jc w:val="center"/>
              <w:rPr>
                <w:rFonts w:ascii="Arial" w:hAnsi="Arial" w:cs="Arial"/>
                <w:b/>
              </w:rPr>
            </w:pPr>
          </w:p>
          <w:p w:rsidR="00F84E55" w:rsidRPr="005C65B6" w:rsidRDefault="00F84E55" w:rsidP="001C156D">
            <w:pPr>
              <w:ind w:left="720"/>
              <w:jc w:val="center"/>
              <w:rPr>
                <w:rFonts w:ascii="Arial" w:hAnsi="Arial" w:cs="Arial"/>
                <w:b/>
              </w:rPr>
            </w:pPr>
            <w:r>
              <w:rPr>
                <w:rFonts w:ascii="Arial" w:hAnsi="Arial" w:cs="Arial"/>
                <w:b/>
              </w:rPr>
              <w:t>COMMUNITY DESIGNATION</w:t>
            </w:r>
          </w:p>
          <w:p w:rsidR="00F84E55" w:rsidRDefault="00F84E55" w:rsidP="00F84E55">
            <w:pPr>
              <w:ind w:left="720"/>
              <w:rPr>
                <w:rFonts w:ascii="Arial" w:hAnsi="Arial" w:cs="Arial"/>
              </w:rPr>
            </w:pPr>
          </w:p>
          <w:p w:rsidR="00F84E55" w:rsidRPr="002738E8" w:rsidRDefault="00F84E55" w:rsidP="00F84E55">
            <w:pPr>
              <w:numPr>
                <w:ilvl w:val="0"/>
                <w:numId w:val="27"/>
              </w:numPr>
              <w:rPr>
                <w:rFonts w:ascii="Arial" w:hAnsi="Arial" w:cs="Arial"/>
              </w:rPr>
            </w:pPr>
            <w:r>
              <w:rPr>
                <w:rFonts w:ascii="Arial" w:hAnsi="Arial" w:cs="Arial"/>
              </w:rPr>
              <w:t xml:space="preserve">Whether there should be changes in the </w:t>
            </w:r>
            <w:r w:rsidR="00840B1D">
              <w:rPr>
                <w:rFonts w:ascii="Arial" w:hAnsi="Arial" w:cs="Arial"/>
              </w:rPr>
              <w:t xml:space="preserve">legislative provision and </w:t>
            </w:r>
            <w:r>
              <w:rPr>
                <w:rFonts w:ascii="Arial" w:hAnsi="Arial" w:cs="Arial"/>
              </w:rPr>
              <w:t xml:space="preserve">use of community designation in the Northern Ireland Assembly.  </w:t>
            </w:r>
          </w:p>
          <w:p w:rsidR="00327622" w:rsidRPr="00725D5D" w:rsidRDefault="00327622" w:rsidP="00F84E55">
            <w:pPr>
              <w:rPr>
                <w:rFonts w:ascii="Arial" w:hAnsi="Arial" w:cs="Arial"/>
              </w:rPr>
            </w:pPr>
          </w:p>
        </w:tc>
      </w:tr>
      <w:tr w:rsidR="0043464E" w:rsidRPr="00725D5D" w:rsidTr="00D5390B">
        <w:trPr>
          <w:trHeight w:val="76"/>
        </w:trPr>
        <w:tc>
          <w:tcPr>
            <w:tcW w:w="10263" w:type="dxa"/>
            <w:shd w:val="clear" w:color="auto" w:fill="CCC0D9"/>
          </w:tcPr>
          <w:p w:rsidR="00F84E55" w:rsidRDefault="00F84E55" w:rsidP="00F84E55">
            <w:pPr>
              <w:rPr>
                <w:rFonts w:ascii="Arial" w:hAnsi="Arial" w:cs="Arial"/>
              </w:rPr>
            </w:pPr>
          </w:p>
          <w:p w:rsidR="001C156D" w:rsidRDefault="00840B1D" w:rsidP="00F84E55">
            <w:pPr>
              <w:ind w:left="709"/>
              <w:rPr>
                <w:rFonts w:ascii="Arial" w:hAnsi="Arial" w:cs="Arial"/>
              </w:rPr>
            </w:pPr>
            <w:r>
              <w:rPr>
                <w:rFonts w:ascii="Arial" w:hAnsi="Arial" w:cs="Arial"/>
              </w:rPr>
              <w:t>Do you believe that community designation as it currently operates should be retained?  If yes, why?</w:t>
            </w:r>
            <w:r w:rsidR="001C156D">
              <w:rPr>
                <w:rFonts w:ascii="Arial" w:hAnsi="Arial" w:cs="Arial"/>
              </w:rPr>
              <w:t xml:space="preserve">  </w:t>
            </w:r>
          </w:p>
          <w:p w:rsidR="001C156D" w:rsidRDefault="001C156D" w:rsidP="00F84E55">
            <w:pPr>
              <w:ind w:left="709"/>
              <w:rPr>
                <w:rFonts w:ascii="Arial" w:hAnsi="Arial" w:cs="Arial"/>
              </w:rPr>
            </w:pPr>
          </w:p>
          <w:p w:rsidR="007E41B7" w:rsidRDefault="00840B1D" w:rsidP="00F84E55">
            <w:pPr>
              <w:ind w:left="709"/>
              <w:rPr>
                <w:rFonts w:ascii="Arial" w:hAnsi="Arial" w:cs="Arial"/>
              </w:rPr>
            </w:pPr>
            <w:r>
              <w:rPr>
                <w:rFonts w:ascii="Arial" w:hAnsi="Arial" w:cs="Arial"/>
              </w:rPr>
              <w:t xml:space="preserve">If you believe that changes should be made, what changes do you propose?  In particular:  </w:t>
            </w:r>
          </w:p>
          <w:p w:rsidR="00840B1D" w:rsidRDefault="00840B1D" w:rsidP="00F84E55">
            <w:pPr>
              <w:ind w:left="709"/>
              <w:rPr>
                <w:rFonts w:ascii="Arial" w:hAnsi="Arial" w:cs="Arial"/>
              </w:rPr>
            </w:pPr>
          </w:p>
          <w:p w:rsidR="00840B1D" w:rsidRDefault="00840B1D" w:rsidP="00840B1D">
            <w:pPr>
              <w:numPr>
                <w:ilvl w:val="0"/>
                <w:numId w:val="43"/>
              </w:numPr>
              <w:rPr>
                <w:rFonts w:ascii="Arial" w:hAnsi="Arial" w:cs="Arial"/>
              </w:rPr>
            </w:pPr>
            <w:r>
              <w:rPr>
                <w:rFonts w:ascii="Arial" w:hAnsi="Arial" w:cs="Arial"/>
              </w:rPr>
              <w:t>Do you believe that there should be changes to the “rules” governing Petitions of Concern?  If so, what changes do you propose?</w:t>
            </w:r>
          </w:p>
          <w:p w:rsidR="00840B1D" w:rsidRDefault="00840B1D" w:rsidP="00F84E55">
            <w:pPr>
              <w:ind w:left="709"/>
              <w:rPr>
                <w:rFonts w:ascii="Arial" w:hAnsi="Arial" w:cs="Arial"/>
              </w:rPr>
            </w:pPr>
          </w:p>
          <w:p w:rsidR="00840B1D" w:rsidRDefault="00840B1D" w:rsidP="00840B1D">
            <w:pPr>
              <w:numPr>
                <w:ilvl w:val="0"/>
                <w:numId w:val="43"/>
              </w:numPr>
              <w:rPr>
                <w:rFonts w:ascii="Arial" w:hAnsi="Arial" w:cs="Arial"/>
              </w:rPr>
            </w:pPr>
            <w:r>
              <w:rPr>
                <w:rFonts w:ascii="Arial" w:hAnsi="Arial" w:cs="Arial"/>
              </w:rPr>
              <w:t>Do you believe that there should be changes to the list of matters set out in the 1998 Act that are designated as requiring a cross-community vote?  If so, what changes do you propose?</w:t>
            </w:r>
          </w:p>
          <w:p w:rsidR="001C156D" w:rsidRDefault="001C156D" w:rsidP="00F84E55">
            <w:pPr>
              <w:ind w:left="709"/>
              <w:rPr>
                <w:rFonts w:ascii="Arial" w:hAnsi="Arial" w:cs="Arial"/>
              </w:rPr>
            </w:pPr>
          </w:p>
          <w:p w:rsidR="00F84E55" w:rsidRDefault="00F84E55" w:rsidP="00F84E55">
            <w:pPr>
              <w:ind w:left="720"/>
              <w:rPr>
                <w:rFonts w:ascii="Arial" w:hAnsi="Arial" w:cs="Arial"/>
              </w:rPr>
            </w:pPr>
            <w:r>
              <w:rPr>
                <w:rFonts w:ascii="Arial" w:hAnsi="Arial" w:cs="Arial"/>
              </w:rPr>
              <w:t>Please</w:t>
            </w:r>
            <w:r w:rsidR="00780869">
              <w:rPr>
                <w:rFonts w:ascii="Arial" w:hAnsi="Arial" w:cs="Arial"/>
              </w:rPr>
              <w:t xml:space="preserve"> specify how you think</w:t>
            </w:r>
            <w:r w:rsidR="000703E8">
              <w:rPr>
                <w:rFonts w:ascii="Arial" w:hAnsi="Arial" w:cs="Arial"/>
              </w:rPr>
              <w:t xml:space="preserve"> your</w:t>
            </w:r>
            <w:r w:rsidR="00780869">
              <w:rPr>
                <w:rFonts w:ascii="Arial" w:hAnsi="Arial" w:cs="Arial"/>
              </w:rPr>
              <w:t xml:space="preserve"> suggested changes should be applied, including</w:t>
            </w:r>
            <w:r>
              <w:rPr>
                <w:rFonts w:ascii="Arial" w:hAnsi="Arial" w:cs="Arial"/>
              </w:rPr>
              <w:t xml:space="preserve"> a time frame </w:t>
            </w:r>
            <w:r w:rsidR="00780869">
              <w:rPr>
                <w:rFonts w:ascii="Arial" w:hAnsi="Arial" w:cs="Arial"/>
              </w:rPr>
              <w:t xml:space="preserve">where relevant, </w:t>
            </w:r>
            <w:r>
              <w:rPr>
                <w:rFonts w:ascii="Arial" w:hAnsi="Arial" w:cs="Arial"/>
              </w:rPr>
              <w:t xml:space="preserve">and offer supporting evidence for your views.  </w:t>
            </w:r>
          </w:p>
          <w:p w:rsidR="009E2AC6" w:rsidRPr="00725D5D" w:rsidRDefault="009E2AC6" w:rsidP="00F84E55">
            <w:pPr>
              <w:rPr>
                <w:rFonts w:ascii="Arial" w:hAnsi="Arial" w:cs="Arial"/>
              </w:rPr>
            </w:pPr>
          </w:p>
        </w:tc>
      </w:tr>
      <w:tr w:rsidR="004C10EC" w:rsidRPr="00725D5D" w:rsidTr="000A58DD">
        <w:trPr>
          <w:trHeight w:val="77"/>
        </w:trPr>
        <w:tc>
          <w:tcPr>
            <w:tcW w:w="10263" w:type="dxa"/>
            <w:tcBorders>
              <w:bottom w:val="single" w:sz="4" w:space="0" w:color="auto"/>
            </w:tcBorders>
            <w:shd w:val="clear" w:color="auto" w:fill="auto"/>
          </w:tcPr>
          <w:p w:rsidR="00A05A00" w:rsidRDefault="00A05A00" w:rsidP="00A05A00">
            <w:pPr>
              <w:rPr>
                <w:rFonts w:ascii="Arial" w:hAnsi="Arial" w:cs="Arial"/>
              </w:rPr>
            </w:pPr>
            <w:r>
              <w:rPr>
                <w:rFonts w:ascii="Arial" w:hAnsi="Arial" w:cs="Arial"/>
              </w:rPr>
              <w:t>(This box will expand as you type)</w:t>
            </w:r>
          </w:p>
          <w:p w:rsidR="004C10EC" w:rsidRPr="00725D5D" w:rsidRDefault="004C10EC" w:rsidP="004241DD">
            <w:pPr>
              <w:rPr>
                <w:rFonts w:ascii="Arial" w:hAnsi="Arial" w:cs="Arial"/>
              </w:rPr>
            </w:pPr>
          </w:p>
          <w:p w:rsidR="00F17A59" w:rsidRDefault="00F17A59"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780869" w:rsidRDefault="00780869" w:rsidP="004241DD">
            <w:pPr>
              <w:rPr>
                <w:rFonts w:ascii="Arial" w:hAnsi="Arial" w:cs="Arial"/>
              </w:rPr>
            </w:pPr>
          </w:p>
          <w:p w:rsidR="002738E8" w:rsidRDefault="002738E8" w:rsidP="004241DD">
            <w:pPr>
              <w:rPr>
                <w:rFonts w:ascii="Arial" w:hAnsi="Arial" w:cs="Arial"/>
              </w:rPr>
            </w:pPr>
          </w:p>
          <w:p w:rsidR="003E7DF1" w:rsidRDefault="003E7DF1" w:rsidP="004241DD">
            <w:pPr>
              <w:rPr>
                <w:rFonts w:ascii="Arial" w:hAnsi="Arial" w:cs="Arial"/>
              </w:rPr>
            </w:pPr>
          </w:p>
          <w:p w:rsidR="00327622" w:rsidRDefault="00327622" w:rsidP="004241DD">
            <w:pPr>
              <w:rPr>
                <w:rFonts w:ascii="Arial" w:hAnsi="Arial" w:cs="Arial"/>
              </w:rPr>
            </w:pPr>
          </w:p>
          <w:p w:rsidR="00327622" w:rsidRDefault="00327622" w:rsidP="004241DD">
            <w:pPr>
              <w:rPr>
                <w:rFonts w:ascii="Arial" w:hAnsi="Arial" w:cs="Arial"/>
              </w:rPr>
            </w:pPr>
          </w:p>
          <w:p w:rsidR="003E7DF1" w:rsidRDefault="003E7DF1" w:rsidP="004241DD">
            <w:pPr>
              <w:rPr>
                <w:rFonts w:ascii="Arial" w:hAnsi="Arial" w:cs="Arial"/>
              </w:rPr>
            </w:pPr>
          </w:p>
          <w:p w:rsidR="003E7DF1" w:rsidRDefault="003E7DF1" w:rsidP="004241DD">
            <w:pPr>
              <w:rPr>
                <w:rFonts w:ascii="Arial" w:hAnsi="Arial" w:cs="Arial"/>
              </w:rPr>
            </w:pPr>
          </w:p>
          <w:p w:rsidR="00CF719E" w:rsidRDefault="00CF719E" w:rsidP="004241DD">
            <w:pPr>
              <w:rPr>
                <w:rFonts w:ascii="Arial" w:hAnsi="Arial" w:cs="Arial"/>
              </w:rPr>
            </w:pPr>
          </w:p>
          <w:p w:rsidR="002B2A90" w:rsidRDefault="002B2A90" w:rsidP="004241DD">
            <w:pPr>
              <w:rPr>
                <w:rFonts w:ascii="Arial" w:hAnsi="Arial" w:cs="Arial"/>
              </w:rPr>
            </w:pPr>
          </w:p>
          <w:p w:rsidR="003E7DF1" w:rsidRPr="00725D5D" w:rsidRDefault="003E7DF1" w:rsidP="004241DD">
            <w:pPr>
              <w:rPr>
                <w:rFonts w:ascii="Arial" w:hAnsi="Arial" w:cs="Arial"/>
              </w:rPr>
            </w:pPr>
          </w:p>
        </w:tc>
      </w:tr>
      <w:tr w:rsidR="004C10EC" w:rsidRPr="00725D5D" w:rsidTr="00D5390B">
        <w:trPr>
          <w:trHeight w:val="76"/>
        </w:trPr>
        <w:tc>
          <w:tcPr>
            <w:tcW w:w="10263" w:type="dxa"/>
            <w:shd w:val="clear" w:color="auto" w:fill="CCFFFF"/>
          </w:tcPr>
          <w:p w:rsidR="00327622" w:rsidRPr="007916DE" w:rsidRDefault="008A3288" w:rsidP="00327622">
            <w:pPr>
              <w:jc w:val="center"/>
              <w:rPr>
                <w:rFonts w:ascii="Arial" w:hAnsi="Arial" w:cs="Arial"/>
                <w:b/>
              </w:rPr>
            </w:pPr>
            <w:r w:rsidRPr="007916DE">
              <w:rPr>
                <w:rFonts w:ascii="Arial" w:hAnsi="Arial" w:cs="Arial"/>
                <w:b/>
              </w:rPr>
              <w:lastRenderedPageBreak/>
              <w:t xml:space="preserve">PROVISIONS FOR </w:t>
            </w:r>
            <w:r w:rsidR="00327622" w:rsidRPr="007916DE">
              <w:rPr>
                <w:rFonts w:ascii="Arial" w:hAnsi="Arial" w:cs="Arial"/>
                <w:b/>
              </w:rPr>
              <w:t>OPPOSITION</w:t>
            </w:r>
          </w:p>
          <w:p w:rsidR="001C156D" w:rsidRPr="00327622" w:rsidRDefault="001C156D" w:rsidP="00327622">
            <w:pPr>
              <w:jc w:val="center"/>
              <w:rPr>
                <w:rFonts w:ascii="Arial" w:hAnsi="Arial" w:cs="Arial"/>
                <w:b/>
              </w:rPr>
            </w:pPr>
          </w:p>
          <w:p w:rsidR="004C10EC" w:rsidRDefault="00840B1D" w:rsidP="000740E5">
            <w:pPr>
              <w:numPr>
                <w:ilvl w:val="0"/>
                <w:numId w:val="41"/>
              </w:numPr>
              <w:rPr>
                <w:rFonts w:ascii="Arial" w:hAnsi="Arial" w:cs="Arial"/>
              </w:rPr>
            </w:pPr>
            <w:r>
              <w:rPr>
                <w:rFonts w:ascii="Arial" w:hAnsi="Arial" w:cs="Arial"/>
              </w:rPr>
              <w:t>Whether the accountability and effectiveness of</w:t>
            </w:r>
            <w:r w:rsidR="00F84E55">
              <w:rPr>
                <w:rFonts w:ascii="Arial" w:hAnsi="Arial" w:cs="Arial"/>
              </w:rPr>
              <w:t xml:space="preserve"> the Northern Ireland Assembly</w:t>
            </w:r>
            <w:r>
              <w:rPr>
                <w:rFonts w:ascii="Arial" w:hAnsi="Arial" w:cs="Arial"/>
              </w:rPr>
              <w:t xml:space="preserve"> and Executive</w:t>
            </w:r>
            <w:r w:rsidR="00F84E55">
              <w:rPr>
                <w:rFonts w:ascii="Arial" w:hAnsi="Arial" w:cs="Arial"/>
              </w:rPr>
              <w:t xml:space="preserve"> could be </w:t>
            </w:r>
            <w:r>
              <w:rPr>
                <w:rFonts w:ascii="Arial" w:hAnsi="Arial" w:cs="Arial"/>
              </w:rPr>
              <w:t xml:space="preserve">improved through </w:t>
            </w:r>
            <w:r w:rsidR="00F84E55">
              <w:rPr>
                <w:rFonts w:ascii="Arial" w:hAnsi="Arial" w:cs="Arial"/>
              </w:rPr>
              <w:t>the introduction of provisions to</w:t>
            </w:r>
            <w:r w:rsidR="000703E8">
              <w:rPr>
                <w:rFonts w:ascii="Arial" w:hAnsi="Arial" w:cs="Arial"/>
              </w:rPr>
              <w:t xml:space="preserve"> formally</w:t>
            </w:r>
            <w:r w:rsidR="00F84E55">
              <w:rPr>
                <w:rFonts w:ascii="Arial" w:hAnsi="Arial" w:cs="Arial"/>
              </w:rPr>
              <w:t xml:space="preserve"> recognise Opposition</w:t>
            </w:r>
            <w:r w:rsidR="00406790">
              <w:rPr>
                <w:rFonts w:ascii="Arial" w:hAnsi="Arial" w:cs="Arial"/>
              </w:rPr>
              <w:t xml:space="preserve">, </w:t>
            </w:r>
            <w:r w:rsidR="00D37170">
              <w:rPr>
                <w:rFonts w:ascii="Arial" w:hAnsi="Arial" w:cs="Arial"/>
              </w:rPr>
              <w:t>while retaining the principles of</w:t>
            </w:r>
            <w:r w:rsidR="00406790">
              <w:rPr>
                <w:rFonts w:ascii="Arial" w:hAnsi="Arial" w:cs="Arial"/>
              </w:rPr>
              <w:t xml:space="preserve"> power-sharing and inclusivity</w:t>
            </w:r>
            <w:r w:rsidR="00F84E55">
              <w:rPr>
                <w:rFonts w:ascii="Arial" w:hAnsi="Arial" w:cs="Arial"/>
              </w:rPr>
              <w:t>.</w:t>
            </w:r>
          </w:p>
          <w:p w:rsidR="00F84E55" w:rsidRPr="00725D5D" w:rsidRDefault="00F84E55" w:rsidP="00F84E55">
            <w:pPr>
              <w:ind w:left="720"/>
              <w:rPr>
                <w:rFonts w:ascii="Arial" w:hAnsi="Arial" w:cs="Arial"/>
              </w:rPr>
            </w:pPr>
          </w:p>
        </w:tc>
      </w:tr>
      <w:tr w:rsidR="0043464E" w:rsidRPr="00725D5D" w:rsidTr="002738E8">
        <w:trPr>
          <w:trHeight w:val="1841"/>
        </w:trPr>
        <w:tc>
          <w:tcPr>
            <w:tcW w:w="10263" w:type="dxa"/>
            <w:tcBorders>
              <w:bottom w:val="single" w:sz="4" w:space="0" w:color="auto"/>
            </w:tcBorders>
            <w:shd w:val="clear" w:color="auto" w:fill="CCC0D9"/>
          </w:tcPr>
          <w:p w:rsidR="00F84E55" w:rsidRDefault="00576E0F" w:rsidP="00F84E55">
            <w:pPr>
              <w:ind w:left="720"/>
              <w:rPr>
                <w:rFonts w:ascii="Arial" w:hAnsi="Arial" w:cs="Arial"/>
              </w:rPr>
            </w:pPr>
            <w:r w:rsidRPr="00725D5D">
              <w:rPr>
                <w:rFonts w:ascii="Arial" w:hAnsi="Arial" w:cs="Arial"/>
              </w:rPr>
              <w:t xml:space="preserve">     </w:t>
            </w:r>
          </w:p>
          <w:p w:rsidR="00F84E55" w:rsidRDefault="00F84E55" w:rsidP="00F84E55">
            <w:pPr>
              <w:ind w:left="720"/>
              <w:rPr>
                <w:rFonts w:ascii="Arial" w:hAnsi="Arial" w:cs="Arial"/>
              </w:rPr>
            </w:pPr>
            <w:r>
              <w:rPr>
                <w:rFonts w:ascii="Arial" w:hAnsi="Arial" w:cs="Arial"/>
              </w:rPr>
              <w:t xml:space="preserve">Do </w:t>
            </w:r>
            <w:r w:rsidR="00840B1D">
              <w:rPr>
                <w:rFonts w:ascii="Arial" w:hAnsi="Arial" w:cs="Arial"/>
              </w:rPr>
              <w:t xml:space="preserve">you agree or disagree that the accountability and effectiveness of the Northern Ireland Assembly and Executive could be improved through the introduction of provisions to formally recognise Opposition, while retaining the principles of power-sharing and inclusivity?  </w:t>
            </w:r>
            <w:r w:rsidR="000740E5">
              <w:rPr>
                <w:rFonts w:ascii="Arial" w:hAnsi="Arial" w:cs="Arial"/>
              </w:rPr>
              <w:t xml:space="preserve">If </w:t>
            </w:r>
            <w:r w:rsidR="00840B1D">
              <w:rPr>
                <w:rFonts w:ascii="Arial" w:hAnsi="Arial" w:cs="Arial"/>
              </w:rPr>
              <w:t>you agree</w:t>
            </w:r>
            <w:r w:rsidR="000740E5">
              <w:rPr>
                <w:rFonts w:ascii="Arial" w:hAnsi="Arial" w:cs="Arial"/>
              </w:rPr>
              <w:t xml:space="preserve">, what model of </w:t>
            </w:r>
            <w:r w:rsidR="000703E8">
              <w:rPr>
                <w:rFonts w:ascii="Arial" w:hAnsi="Arial" w:cs="Arial"/>
              </w:rPr>
              <w:t>Opposition do you feel would</w:t>
            </w:r>
            <w:r w:rsidR="000740E5">
              <w:rPr>
                <w:rFonts w:ascii="Arial" w:hAnsi="Arial" w:cs="Arial"/>
              </w:rPr>
              <w:t xml:space="preserve"> be most appropriate for the Northern Ireland Assembly?</w:t>
            </w:r>
          </w:p>
          <w:p w:rsidR="00F84E55" w:rsidRDefault="00F84E55" w:rsidP="00F84E55">
            <w:pPr>
              <w:ind w:left="720"/>
              <w:rPr>
                <w:rFonts w:ascii="Arial" w:hAnsi="Arial" w:cs="Arial"/>
              </w:rPr>
            </w:pPr>
          </w:p>
          <w:p w:rsidR="00F84E55" w:rsidRDefault="00F84E55" w:rsidP="00F84E55">
            <w:pPr>
              <w:ind w:left="720"/>
              <w:rPr>
                <w:rFonts w:ascii="Arial" w:hAnsi="Arial" w:cs="Arial"/>
              </w:rPr>
            </w:pPr>
            <w:r>
              <w:rPr>
                <w:rFonts w:ascii="Arial" w:hAnsi="Arial" w:cs="Arial"/>
              </w:rPr>
              <w:t xml:space="preserve">What other changes do you consider would strengthen </w:t>
            </w:r>
            <w:r w:rsidR="000703E8">
              <w:rPr>
                <w:rFonts w:ascii="Arial" w:hAnsi="Arial" w:cs="Arial"/>
              </w:rPr>
              <w:t xml:space="preserve">the </w:t>
            </w:r>
            <w:r>
              <w:rPr>
                <w:rFonts w:ascii="Arial" w:hAnsi="Arial" w:cs="Arial"/>
              </w:rPr>
              <w:t xml:space="preserve">accountability </w:t>
            </w:r>
            <w:r w:rsidR="00840B1D">
              <w:rPr>
                <w:rFonts w:ascii="Arial" w:hAnsi="Arial" w:cs="Arial"/>
              </w:rPr>
              <w:t xml:space="preserve">and effectiveness </w:t>
            </w:r>
            <w:r w:rsidR="000703E8">
              <w:rPr>
                <w:rFonts w:ascii="Arial" w:hAnsi="Arial" w:cs="Arial"/>
              </w:rPr>
              <w:t>of</w:t>
            </w:r>
            <w:r>
              <w:rPr>
                <w:rFonts w:ascii="Arial" w:hAnsi="Arial" w:cs="Arial"/>
              </w:rPr>
              <w:t xml:space="preserve"> the institutions of Government in Northern Ireland?</w:t>
            </w:r>
          </w:p>
          <w:p w:rsidR="00F84E55" w:rsidRDefault="00F84E55" w:rsidP="00F84E55">
            <w:pPr>
              <w:ind w:left="720"/>
              <w:rPr>
                <w:rFonts w:ascii="Arial" w:hAnsi="Arial" w:cs="Arial"/>
              </w:rPr>
            </w:pPr>
          </w:p>
          <w:p w:rsidR="00F84E55" w:rsidRDefault="00F84E55" w:rsidP="00F84E55">
            <w:pPr>
              <w:ind w:left="720"/>
              <w:rPr>
                <w:rFonts w:ascii="Arial" w:hAnsi="Arial" w:cs="Arial"/>
              </w:rPr>
            </w:pPr>
            <w:r>
              <w:rPr>
                <w:rFonts w:ascii="Arial" w:hAnsi="Arial" w:cs="Arial"/>
              </w:rPr>
              <w:t>Please include a suggested time frame</w:t>
            </w:r>
            <w:r w:rsidR="00840B1D">
              <w:rPr>
                <w:rFonts w:ascii="Arial" w:hAnsi="Arial" w:cs="Arial"/>
              </w:rPr>
              <w:t xml:space="preserve"> </w:t>
            </w:r>
            <w:r w:rsidR="00840B1D" w:rsidRPr="004C7CAB">
              <w:rPr>
                <w:rFonts w:ascii="Arial" w:hAnsi="Arial" w:cs="Arial"/>
              </w:rPr>
              <w:t>and</w:t>
            </w:r>
            <w:r w:rsidR="0051768E" w:rsidRPr="004C7CAB">
              <w:rPr>
                <w:rFonts w:ascii="Arial" w:hAnsi="Arial" w:cs="Arial"/>
              </w:rPr>
              <w:t xml:space="preserve"> outline the</w:t>
            </w:r>
            <w:r w:rsidR="00840B1D" w:rsidRPr="004C7CAB">
              <w:rPr>
                <w:rFonts w:ascii="Arial" w:hAnsi="Arial" w:cs="Arial"/>
              </w:rPr>
              <w:t xml:space="preserve"> process</w:t>
            </w:r>
            <w:r w:rsidRPr="004C7CAB">
              <w:rPr>
                <w:rFonts w:ascii="Arial" w:hAnsi="Arial" w:cs="Arial"/>
              </w:rPr>
              <w:t xml:space="preserve"> for any change</w:t>
            </w:r>
            <w:r w:rsidR="00840B1D" w:rsidRPr="004C7CAB">
              <w:rPr>
                <w:rFonts w:ascii="Arial" w:hAnsi="Arial" w:cs="Arial"/>
              </w:rPr>
              <w:t>s</w:t>
            </w:r>
            <w:r w:rsidRPr="004C7CAB">
              <w:rPr>
                <w:rFonts w:ascii="Arial" w:hAnsi="Arial" w:cs="Arial"/>
              </w:rPr>
              <w:t xml:space="preserve"> and offer supporting evidence for your views.</w:t>
            </w:r>
            <w:r>
              <w:rPr>
                <w:rFonts w:ascii="Arial" w:hAnsi="Arial" w:cs="Arial"/>
              </w:rPr>
              <w:t xml:space="preserve">  </w:t>
            </w:r>
          </w:p>
          <w:p w:rsidR="00F84E55" w:rsidRPr="002738E8" w:rsidRDefault="00F84E55" w:rsidP="002738E8">
            <w:pPr>
              <w:ind w:left="720"/>
              <w:rPr>
                <w:rFonts w:ascii="Arial" w:hAnsi="Arial" w:cs="Arial"/>
              </w:rPr>
            </w:pPr>
          </w:p>
        </w:tc>
      </w:tr>
      <w:tr w:rsidR="004C10EC" w:rsidRPr="00725D5D" w:rsidTr="00D5390B">
        <w:trPr>
          <w:trHeight w:val="2445"/>
        </w:trPr>
        <w:tc>
          <w:tcPr>
            <w:tcW w:w="10263" w:type="dxa"/>
            <w:tcBorders>
              <w:bottom w:val="single" w:sz="4" w:space="0" w:color="auto"/>
            </w:tcBorders>
            <w:shd w:val="clear" w:color="auto" w:fill="auto"/>
          </w:tcPr>
          <w:p w:rsidR="00A05A00" w:rsidRDefault="00A05A00" w:rsidP="00A05A00">
            <w:pPr>
              <w:rPr>
                <w:rFonts w:ascii="Arial" w:hAnsi="Arial" w:cs="Arial"/>
              </w:rPr>
            </w:pPr>
            <w:r>
              <w:rPr>
                <w:rFonts w:ascii="Arial" w:hAnsi="Arial" w:cs="Arial"/>
              </w:rPr>
              <w:t>(This box will expand as you type)</w:t>
            </w: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5C65B6" w:rsidRDefault="005C65B6" w:rsidP="004241DD">
            <w:pPr>
              <w:rPr>
                <w:rFonts w:ascii="Arial" w:hAnsi="Arial" w:cs="Arial"/>
              </w:rPr>
            </w:pPr>
          </w:p>
          <w:p w:rsidR="005C65B6" w:rsidRDefault="005C65B6" w:rsidP="004241DD">
            <w:pPr>
              <w:rPr>
                <w:rFonts w:ascii="Arial" w:hAnsi="Arial" w:cs="Arial"/>
              </w:rPr>
            </w:pPr>
          </w:p>
          <w:p w:rsidR="005C65B6" w:rsidRDefault="005C65B6" w:rsidP="004241DD">
            <w:pPr>
              <w:rPr>
                <w:rFonts w:ascii="Arial" w:hAnsi="Arial" w:cs="Arial"/>
              </w:rPr>
            </w:pPr>
          </w:p>
          <w:p w:rsidR="005C65B6" w:rsidRDefault="005C65B6" w:rsidP="004241DD">
            <w:pPr>
              <w:rPr>
                <w:rFonts w:ascii="Arial" w:hAnsi="Arial" w:cs="Arial"/>
              </w:rPr>
            </w:pPr>
          </w:p>
          <w:p w:rsidR="005C65B6" w:rsidRDefault="005C65B6" w:rsidP="004241DD">
            <w:pPr>
              <w:rPr>
                <w:rFonts w:ascii="Arial" w:hAnsi="Arial" w:cs="Arial"/>
              </w:rPr>
            </w:pPr>
          </w:p>
          <w:p w:rsidR="005C65B6" w:rsidRDefault="005C65B6" w:rsidP="004241DD">
            <w:pPr>
              <w:rPr>
                <w:rFonts w:ascii="Arial" w:hAnsi="Arial" w:cs="Arial"/>
              </w:rPr>
            </w:pPr>
          </w:p>
          <w:p w:rsidR="00477508" w:rsidRDefault="00477508" w:rsidP="004241DD">
            <w:pPr>
              <w:rPr>
                <w:rFonts w:ascii="Arial" w:hAnsi="Arial" w:cs="Arial"/>
              </w:rPr>
            </w:pPr>
          </w:p>
          <w:p w:rsidR="005C65B6" w:rsidRDefault="005C65B6" w:rsidP="004241DD">
            <w:pPr>
              <w:rPr>
                <w:rFonts w:ascii="Arial" w:hAnsi="Arial" w:cs="Arial"/>
              </w:rPr>
            </w:pPr>
          </w:p>
          <w:p w:rsidR="0013785A" w:rsidRDefault="0013785A" w:rsidP="004241DD">
            <w:pPr>
              <w:rPr>
                <w:rFonts w:ascii="Arial" w:hAnsi="Arial" w:cs="Arial"/>
              </w:rPr>
            </w:pPr>
          </w:p>
          <w:p w:rsidR="00D72425" w:rsidRDefault="00D72425" w:rsidP="004241DD">
            <w:pPr>
              <w:rPr>
                <w:rFonts w:ascii="Arial" w:hAnsi="Arial" w:cs="Arial"/>
              </w:rPr>
            </w:pPr>
          </w:p>
          <w:p w:rsidR="00484E9C" w:rsidRDefault="00484E9C" w:rsidP="004241DD">
            <w:pPr>
              <w:rPr>
                <w:rFonts w:ascii="Arial" w:hAnsi="Arial" w:cs="Arial"/>
              </w:rPr>
            </w:pPr>
          </w:p>
          <w:p w:rsidR="00484E9C" w:rsidRDefault="00484E9C" w:rsidP="004241DD">
            <w:pPr>
              <w:rPr>
                <w:rFonts w:ascii="Arial" w:hAnsi="Arial" w:cs="Arial"/>
              </w:rPr>
            </w:pPr>
          </w:p>
          <w:p w:rsidR="00D72425" w:rsidRDefault="00D72425" w:rsidP="004241DD">
            <w:pPr>
              <w:rPr>
                <w:rFonts w:ascii="Arial" w:hAnsi="Arial" w:cs="Arial"/>
              </w:rPr>
            </w:pPr>
          </w:p>
          <w:p w:rsidR="00D72425" w:rsidRDefault="00D72425" w:rsidP="004241DD">
            <w:pPr>
              <w:rPr>
                <w:rFonts w:ascii="Arial" w:hAnsi="Arial" w:cs="Arial"/>
              </w:rPr>
            </w:pPr>
          </w:p>
          <w:p w:rsidR="00D72425" w:rsidRDefault="00D72425" w:rsidP="004241DD">
            <w:pPr>
              <w:rPr>
                <w:rFonts w:ascii="Arial" w:hAnsi="Arial" w:cs="Arial"/>
              </w:rPr>
            </w:pPr>
          </w:p>
          <w:p w:rsidR="001C156D" w:rsidRDefault="001C156D" w:rsidP="004241DD">
            <w:pPr>
              <w:rPr>
                <w:rFonts w:ascii="Arial" w:hAnsi="Arial" w:cs="Arial"/>
              </w:rPr>
            </w:pPr>
          </w:p>
          <w:p w:rsidR="000703E8" w:rsidRDefault="000703E8" w:rsidP="004241DD">
            <w:pPr>
              <w:rPr>
                <w:rFonts w:ascii="Arial" w:hAnsi="Arial" w:cs="Arial"/>
              </w:rPr>
            </w:pPr>
          </w:p>
          <w:p w:rsidR="00CF719E" w:rsidRDefault="00CF719E" w:rsidP="004241DD">
            <w:pPr>
              <w:rPr>
                <w:rFonts w:ascii="Arial" w:hAnsi="Arial" w:cs="Arial"/>
              </w:rPr>
            </w:pPr>
          </w:p>
          <w:p w:rsidR="000703E8" w:rsidRDefault="000703E8" w:rsidP="004241DD">
            <w:pPr>
              <w:rPr>
                <w:rFonts w:ascii="Arial" w:hAnsi="Arial" w:cs="Arial"/>
              </w:rPr>
            </w:pPr>
          </w:p>
          <w:p w:rsidR="001C156D" w:rsidRPr="00725D5D" w:rsidRDefault="001C156D" w:rsidP="00840B1D">
            <w:pPr>
              <w:rPr>
                <w:rFonts w:ascii="Arial" w:hAnsi="Arial" w:cs="Arial"/>
              </w:rPr>
            </w:pPr>
          </w:p>
        </w:tc>
      </w:tr>
      <w:tr w:rsidR="00713E0C" w:rsidRPr="00725D5D" w:rsidTr="00DB46B9">
        <w:trPr>
          <w:trHeight w:val="76"/>
        </w:trPr>
        <w:tc>
          <w:tcPr>
            <w:tcW w:w="10263" w:type="dxa"/>
            <w:shd w:val="clear" w:color="auto" w:fill="CCFFFF"/>
          </w:tcPr>
          <w:p w:rsidR="005C65B6" w:rsidRPr="004C7CAB" w:rsidRDefault="008A3288" w:rsidP="005C65B6">
            <w:pPr>
              <w:jc w:val="center"/>
              <w:rPr>
                <w:rFonts w:ascii="Arial" w:hAnsi="Arial" w:cs="Arial"/>
                <w:b/>
              </w:rPr>
            </w:pPr>
            <w:r w:rsidRPr="004C7CAB">
              <w:rPr>
                <w:rFonts w:ascii="Arial" w:hAnsi="Arial" w:cs="Arial"/>
                <w:b/>
              </w:rPr>
              <w:lastRenderedPageBreak/>
              <w:t xml:space="preserve">PROVISIONS FOR </w:t>
            </w:r>
            <w:r w:rsidR="005C65B6" w:rsidRPr="004C7CAB">
              <w:rPr>
                <w:rFonts w:ascii="Arial" w:hAnsi="Arial" w:cs="Arial"/>
                <w:b/>
              </w:rPr>
              <w:t>OPPOSITION</w:t>
            </w:r>
          </w:p>
          <w:p w:rsidR="002A68FF" w:rsidRPr="004C7CAB" w:rsidRDefault="002A68FF" w:rsidP="002A68FF">
            <w:pPr>
              <w:ind w:left="720"/>
              <w:rPr>
                <w:rFonts w:ascii="Arial" w:hAnsi="Arial" w:cs="Arial"/>
              </w:rPr>
            </w:pPr>
          </w:p>
          <w:p w:rsidR="00D5390B" w:rsidRPr="004C7CAB" w:rsidRDefault="00840B1D" w:rsidP="00D72425">
            <w:pPr>
              <w:numPr>
                <w:ilvl w:val="0"/>
                <w:numId w:val="47"/>
              </w:numPr>
              <w:rPr>
                <w:rFonts w:ascii="Arial" w:hAnsi="Arial" w:cs="Arial"/>
              </w:rPr>
            </w:pPr>
            <w:r w:rsidRPr="004C7CAB">
              <w:rPr>
                <w:rFonts w:ascii="Arial" w:hAnsi="Arial" w:cs="Arial"/>
              </w:rPr>
              <w:t xml:space="preserve">In particular, </w:t>
            </w:r>
            <w:r w:rsidR="007916DE" w:rsidRPr="004C7CAB">
              <w:rPr>
                <w:rFonts w:ascii="Arial" w:hAnsi="Arial" w:cs="Arial"/>
              </w:rPr>
              <w:t xml:space="preserve">please comment on </w:t>
            </w:r>
            <w:r w:rsidRPr="004C7CAB">
              <w:rPr>
                <w:rFonts w:ascii="Arial" w:hAnsi="Arial" w:cs="Arial"/>
              </w:rPr>
              <w:t xml:space="preserve">whether </w:t>
            </w:r>
            <w:r w:rsidR="00CA697F" w:rsidRPr="004C7CAB">
              <w:rPr>
                <w:rFonts w:ascii="Arial" w:hAnsi="Arial" w:cs="Arial"/>
              </w:rPr>
              <w:t xml:space="preserve">Opposition Parties/Non-Executive Parties </w:t>
            </w:r>
            <w:r w:rsidR="00F13612" w:rsidRPr="004C7CAB">
              <w:rPr>
                <w:rFonts w:ascii="Arial" w:hAnsi="Arial" w:cs="Arial"/>
              </w:rPr>
              <w:t>sh</w:t>
            </w:r>
            <w:r w:rsidR="001C156D" w:rsidRPr="004C7CAB">
              <w:rPr>
                <w:rFonts w:ascii="Arial" w:hAnsi="Arial" w:cs="Arial"/>
              </w:rPr>
              <w:t xml:space="preserve">ould be allocated </w:t>
            </w:r>
            <w:r w:rsidR="007916DE" w:rsidRPr="004C7CAB">
              <w:rPr>
                <w:rFonts w:ascii="Arial" w:hAnsi="Arial" w:cs="Arial"/>
              </w:rPr>
              <w:t>appropriate</w:t>
            </w:r>
            <w:r w:rsidR="001C156D" w:rsidRPr="004C7CAB">
              <w:rPr>
                <w:rFonts w:ascii="Arial" w:hAnsi="Arial" w:cs="Arial"/>
              </w:rPr>
              <w:t xml:space="preserve"> </w:t>
            </w:r>
            <w:r w:rsidR="00377593" w:rsidRPr="004C7CAB">
              <w:rPr>
                <w:rFonts w:ascii="Arial" w:hAnsi="Arial" w:cs="Arial"/>
              </w:rPr>
              <w:t xml:space="preserve">financial </w:t>
            </w:r>
            <w:r w:rsidR="00BC6258" w:rsidRPr="004C7CAB">
              <w:rPr>
                <w:rFonts w:ascii="Arial" w:hAnsi="Arial" w:cs="Arial"/>
              </w:rPr>
              <w:t xml:space="preserve">resources </w:t>
            </w:r>
            <w:r w:rsidR="001C156D" w:rsidRPr="004C7CAB">
              <w:rPr>
                <w:rFonts w:ascii="Arial" w:hAnsi="Arial" w:cs="Arial"/>
              </w:rPr>
              <w:t xml:space="preserve">to assist in their Assembly duties.  </w:t>
            </w:r>
          </w:p>
          <w:p w:rsidR="001C156D" w:rsidRPr="004C7CAB" w:rsidRDefault="001C156D" w:rsidP="001C156D">
            <w:pPr>
              <w:ind w:left="360"/>
              <w:rPr>
                <w:rFonts w:ascii="Arial" w:hAnsi="Arial" w:cs="Arial"/>
              </w:rPr>
            </w:pPr>
          </w:p>
        </w:tc>
      </w:tr>
      <w:tr w:rsidR="0043464E" w:rsidRPr="00725D5D" w:rsidTr="00CA3676">
        <w:trPr>
          <w:trHeight w:val="76"/>
        </w:trPr>
        <w:tc>
          <w:tcPr>
            <w:tcW w:w="10263" w:type="dxa"/>
            <w:shd w:val="clear" w:color="auto" w:fill="CCC0D9"/>
          </w:tcPr>
          <w:p w:rsidR="003F0C2D" w:rsidRPr="004C7CAB" w:rsidRDefault="003F0C2D" w:rsidP="002738E8">
            <w:pPr>
              <w:rPr>
                <w:rFonts w:ascii="Arial" w:hAnsi="Arial" w:cs="Arial"/>
              </w:rPr>
            </w:pPr>
          </w:p>
          <w:p w:rsidR="000740E5" w:rsidRPr="004C7CAB" w:rsidRDefault="001C156D" w:rsidP="001C156D">
            <w:pPr>
              <w:ind w:left="720"/>
              <w:rPr>
                <w:rFonts w:ascii="Arial" w:hAnsi="Arial" w:cs="Arial"/>
              </w:rPr>
            </w:pPr>
            <w:r w:rsidRPr="004C7CAB">
              <w:rPr>
                <w:rFonts w:ascii="Arial" w:hAnsi="Arial" w:cs="Arial"/>
              </w:rPr>
              <w:t xml:space="preserve">What is your view on </w:t>
            </w:r>
            <w:r w:rsidR="00484E9C" w:rsidRPr="004C7CAB">
              <w:rPr>
                <w:rFonts w:ascii="Arial" w:hAnsi="Arial" w:cs="Arial"/>
              </w:rPr>
              <w:t>appropriate</w:t>
            </w:r>
            <w:r w:rsidRPr="004C7CAB">
              <w:rPr>
                <w:rFonts w:ascii="Arial" w:hAnsi="Arial" w:cs="Arial"/>
              </w:rPr>
              <w:t xml:space="preserve"> financial assistance being pr</w:t>
            </w:r>
            <w:r w:rsidR="000740E5" w:rsidRPr="004C7CAB">
              <w:rPr>
                <w:rFonts w:ascii="Arial" w:hAnsi="Arial" w:cs="Arial"/>
              </w:rPr>
              <w:t xml:space="preserve">ovided to </w:t>
            </w:r>
            <w:r w:rsidR="00CA697F" w:rsidRPr="004C7CAB">
              <w:rPr>
                <w:rFonts w:ascii="Arial" w:hAnsi="Arial" w:cs="Arial"/>
              </w:rPr>
              <w:t>Opposition Parties/Non-Executive Parties</w:t>
            </w:r>
            <w:r w:rsidR="000740E5" w:rsidRPr="004C7CAB">
              <w:rPr>
                <w:rFonts w:ascii="Arial" w:hAnsi="Arial" w:cs="Arial"/>
              </w:rPr>
              <w:t>?</w:t>
            </w:r>
          </w:p>
          <w:p w:rsidR="000740E5" w:rsidRPr="004C7CAB" w:rsidRDefault="000740E5" w:rsidP="001C156D">
            <w:pPr>
              <w:ind w:left="720"/>
              <w:rPr>
                <w:rFonts w:ascii="Arial" w:hAnsi="Arial" w:cs="Arial"/>
              </w:rPr>
            </w:pPr>
          </w:p>
          <w:p w:rsidR="001C156D" w:rsidRPr="004C7CAB" w:rsidRDefault="000740E5" w:rsidP="001C156D">
            <w:pPr>
              <w:ind w:left="720"/>
              <w:rPr>
                <w:rFonts w:ascii="Arial" w:hAnsi="Arial" w:cs="Arial"/>
              </w:rPr>
            </w:pPr>
            <w:r w:rsidRPr="004C7CAB">
              <w:rPr>
                <w:rFonts w:ascii="Arial" w:hAnsi="Arial" w:cs="Arial"/>
              </w:rPr>
              <w:t>H</w:t>
            </w:r>
            <w:r w:rsidR="001C156D" w:rsidRPr="004C7CAB">
              <w:rPr>
                <w:rFonts w:ascii="Arial" w:hAnsi="Arial" w:cs="Arial"/>
              </w:rPr>
              <w:t xml:space="preserve">ow might this financial assistance be structured to support </w:t>
            </w:r>
            <w:r w:rsidR="00CA697F" w:rsidRPr="004C7CAB">
              <w:rPr>
                <w:rFonts w:ascii="Arial" w:hAnsi="Arial" w:cs="Arial"/>
              </w:rPr>
              <w:t xml:space="preserve">Opposition Parties/Non-Executive Parties </w:t>
            </w:r>
            <w:r w:rsidR="001C156D" w:rsidRPr="004C7CAB">
              <w:rPr>
                <w:rFonts w:ascii="Arial" w:hAnsi="Arial" w:cs="Arial"/>
              </w:rPr>
              <w:t>with varying numbers of Members?</w:t>
            </w:r>
          </w:p>
          <w:p w:rsidR="001C156D" w:rsidRPr="004C7CAB" w:rsidRDefault="001C156D" w:rsidP="001C156D">
            <w:pPr>
              <w:rPr>
                <w:rFonts w:ascii="Arial" w:hAnsi="Arial" w:cs="Arial"/>
              </w:rPr>
            </w:pPr>
          </w:p>
          <w:p w:rsidR="001C156D" w:rsidRPr="004C7CAB" w:rsidRDefault="000740E5" w:rsidP="001C156D">
            <w:pPr>
              <w:ind w:left="720"/>
              <w:rPr>
                <w:rFonts w:ascii="Arial" w:hAnsi="Arial" w:cs="Arial"/>
              </w:rPr>
            </w:pPr>
            <w:r w:rsidRPr="004C7CAB">
              <w:rPr>
                <w:rFonts w:ascii="Arial" w:hAnsi="Arial" w:cs="Arial"/>
              </w:rPr>
              <w:t xml:space="preserve">Please </w:t>
            </w:r>
            <w:r w:rsidR="001C156D" w:rsidRPr="004C7CAB">
              <w:rPr>
                <w:rFonts w:ascii="Arial" w:hAnsi="Arial" w:cs="Arial"/>
              </w:rPr>
              <w:t xml:space="preserve">offer supporting evidence for your views.  </w:t>
            </w:r>
          </w:p>
          <w:p w:rsidR="005C65B6" w:rsidRPr="004C7CAB" w:rsidRDefault="005C65B6" w:rsidP="001C156D">
            <w:pPr>
              <w:ind w:left="720"/>
              <w:rPr>
                <w:rFonts w:ascii="Arial" w:hAnsi="Arial" w:cs="Arial"/>
              </w:rPr>
            </w:pPr>
          </w:p>
        </w:tc>
      </w:tr>
      <w:tr w:rsidR="00713E0C" w:rsidRPr="00725D5D" w:rsidTr="00D5390B">
        <w:trPr>
          <w:trHeight w:val="2453"/>
        </w:trPr>
        <w:tc>
          <w:tcPr>
            <w:tcW w:w="10263" w:type="dxa"/>
            <w:shd w:val="clear" w:color="auto" w:fill="auto"/>
          </w:tcPr>
          <w:p w:rsidR="00A05A00" w:rsidRDefault="00A05A00" w:rsidP="00A05A00">
            <w:pPr>
              <w:rPr>
                <w:rFonts w:ascii="Arial" w:hAnsi="Arial" w:cs="Arial"/>
              </w:rPr>
            </w:pPr>
            <w:r>
              <w:rPr>
                <w:rFonts w:ascii="Arial" w:hAnsi="Arial" w:cs="Arial"/>
              </w:rPr>
              <w:t>(This box will expand as you type)</w:t>
            </w:r>
          </w:p>
          <w:p w:rsidR="00713E0C" w:rsidRDefault="00713E0C"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477508" w:rsidRDefault="00477508" w:rsidP="009D3C00">
            <w:pPr>
              <w:rPr>
                <w:rFonts w:ascii="Arial" w:hAnsi="Arial" w:cs="Arial"/>
              </w:rPr>
            </w:pPr>
          </w:p>
          <w:p w:rsidR="00477508" w:rsidRDefault="0047750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CF719E" w:rsidRDefault="00CF719E" w:rsidP="009D3C00">
            <w:pPr>
              <w:rPr>
                <w:rFonts w:ascii="Arial" w:hAnsi="Arial" w:cs="Arial"/>
              </w:rPr>
            </w:pPr>
          </w:p>
          <w:p w:rsidR="002738E8" w:rsidRDefault="002738E8" w:rsidP="009D3C00">
            <w:pPr>
              <w:rPr>
                <w:rFonts w:ascii="Arial" w:hAnsi="Arial" w:cs="Arial"/>
              </w:rPr>
            </w:pPr>
          </w:p>
          <w:p w:rsidR="002738E8" w:rsidRPr="009D3C00" w:rsidRDefault="002738E8" w:rsidP="005C65B6">
            <w:pPr>
              <w:rPr>
                <w:rFonts w:ascii="Arial" w:hAnsi="Arial" w:cs="Arial"/>
              </w:rPr>
            </w:pPr>
          </w:p>
        </w:tc>
      </w:tr>
    </w:tbl>
    <w:p w:rsidR="003B0BE2" w:rsidRPr="00725D5D" w:rsidRDefault="003B0BE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713E0C" w:rsidRPr="00725D5D" w:rsidTr="002738E8">
        <w:trPr>
          <w:trHeight w:val="1120"/>
        </w:trPr>
        <w:tc>
          <w:tcPr>
            <w:tcW w:w="10212" w:type="dxa"/>
            <w:shd w:val="clear" w:color="auto" w:fill="CCFFFF"/>
          </w:tcPr>
          <w:p w:rsidR="001C156D" w:rsidRPr="004C7CAB" w:rsidRDefault="008A3288" w:rsidP="001C156D">
            <w:pPr>
              <w:jc w:val="center"/>
              <w:rPr>
                <w:rFonts w:ascii="Arial" w:hAnsi="Arial" w:cs="Arial"/>
                <w:b/>
              </w:rPr>
            </w:pPr>
            <w:r w:rsidRPr="004C7CAB">
              <w:rPr>
                <w:rFonts w:ascii="Arial" w:hAnsi="Arial" w:cs="Arial"/>
                <w:b/>
              </w:rPr>
              <w:lastRenderedPageBreak/>
              <w:t xml:space="preserve">PROVISIONS FOR </w:t>
            </w:r>
            <w:r w:rsidR="001C156D" w:rsidRPr="004C7CAB">
              <w:rPr>
                <w:rFonts w:ascii="Arial" w:hAnsi="Arial" w:cs="Arial"/>
                <w:b/>
              </w:rPr>
              <w:t>OPPOSITION</w:t>
            </w:r>
          </w:p>
          <w:p w:rsidR="001C156D" w:rsidRPr="004C7CAB" w:rsidRDefault="001C156D" w:rsidP="001C156D">
            <w:pPr>
              <w:ind w:left="720"/>
              <w:rPr>
                <w:rFonts w:ascii="Arial" w:hAnsi="Arial" w:cs="Arial"/>
              </w:rPr>
            </w:pPr>
          </w:p>
          <w:p w:rsidR="00713E0C" w:rsidRPr="004C7CAB" w:rsidRDefault="00840B1D" w:rsidP="00D72425">
            <w:pPr>
              <w:numPr>
                <w:ilvl w:val="0"/>
                <w:numId w:val="47"/>
              </w:numPr>
              <w:rPr>
                <w:rFonts w:ascii="Arial" w:hAnsi="Arial" w:cs="Arial"/>
              </w:rPr>
            </w:pPr>
            <w:r w:rsidRPr="004C7CAB">
              <w:rPr>
                <w:rFonts w:ascii="Arial" w:hAnsi="Arial" w:cs="Arial"/>
              </w:rPr>
              <w:t xml:space="preserve">In particular, </w:t>
            </w:r>
            <w:r w:rsidR="007916DE" w:rsidRPr="004C7CAB">
              <w:rPr>
                <w:rFonts w:ascii="Arial" w:hAnsi="Arial" w:cs="Arial"/>
              </w:rPr>
              <w:t xml:space="preserve">please comment on </w:t>
            </w:r>
            <w:r w:rsidRPr="004C7CAB">
              <w:rPr>
                <w:rFonts w:ascii="Arial" w:hAnsi="Arial" w:cs="Arial"/>
              </w:rPr>
              <w:t xml:space="preserve">whether arrangements for allocating </w:t>
            </w:r>
            <w:r w:rsidR="000740E5" w:rsidRPr="004C7CAB">
              <w:rPr>
                <w:rFonts w:ascii="Arial" w:hAnsi="Arial" w:cs="Arial"/>
              </w:rPr>
              <w:t>Chairs</w:t>
            </w:r>
            <w:r w:rsidR="001C156D" w:rsidRPr="004C7CAB">
              <w:rPr>
                <w:rFonts w:ascii="Arial" w:hAnsi="Arial" w:cs="Arial"/>
              </w:rPr>
              <w:t xml:space="preserve"> and Deputy </w:t>
            </w:r>
            <w:r w:rsidR="000740E5" w:rsidRPr="004C7CAB">
              <w:rPr>
                <w:rFonts w:ascii="Arial" w:hAnsi="Arial" w:cs="Arial"/>
              </w:rPr>
              <w:t>Chairs</w:t>
            </w:r>
            <w:r w:rsidR="001C156D" w:rsidRPr="004C7CAB">
              <w:rPr>
                <w:rFonts w:ascii="Arial" w:hAnsi="Arial" w:cs="Arial"/>
              </w:rPr>
              <w:t xml:space="preserve"> of Assembly Committees </w:t>
            </w:r>
            <w:r w:rsidRPr="004C7CAB">
              <w:rPr>
                <w:rFonts w:ascii="Arial" w:hAnsi="Arial" w:cs="Arial"/>
              </w:rPr>
              <w:t>should be changed to take account of a formal Opposition</w:t>
            </w:r>
            <w:r w:rsidR="001C156D" w:rsidRPr="004C7CAB">
              <w:rPr>
                <w:rFonts w:ascii="Arial" w:hAnsi="Arial" w:cs="Arial"/>
              </w:rPr>
              <w:t xml:space="preserve">.  </w:t>
            </w:r>
          </w:p>
          <w:p w:rsidR="001C156D" w:rsidRPr="004C7CAB" w:rsidRDefault="001C156D" w:rsidP="001C156D">
            <w:pPr>
              <w:ind w:left="720"/>
              <w:rPr>
                <w:rFonts w:ascii="Arial" w:hAnsi="Arial" w:cs="Arial"/>
              </w:rPr>
            </w:pPr>
          </w:p>
        </w:tc>
      </w:tr>
      <w:tr w:rsidR="003F0C2D" w:rsidRPr="00725D5D" w:rsidTr="00CA3676">
        <w:trPr>
          <w:trHeight w:val="1333"/>
        </w:trPr>
        <w:tc>
          <w:tcPr>
            <w:tcW w:w="10212" w:type="dxa"/>
            <w:shd w:val="clear" w:color="auto" w:fill="CCC0D9"/>
          </w:tcPr>
          <w:p w:rsidR="001C156D" w:rsidRPr="004C7CAB" w:rsidRDefault="001C156D" w:rsidP="001C156D">
            <w:pPr>
              <w:ind w:left="720"/>
              <w:rPr>
                <w:rFonts w:ascii="Arial" w:hAnsi="Arial" w:cs="Arial"/>
              </w:rPr>
            </w:pPr>
            <w:r w:rsidRPr="004C7CAB">
              <w:rPr>
                <w:rFonts w:ascii="Arial" w:hAnsi="Arial" w:cs="Arial"/>
              </w:rPr>
              <w:t xml:space="preserve">What is your view on </w:t>
            </w:r>
            <w:r w:rsidR="00840B1D" w:rsidRPr="004C7CAB">
              <w:rPr>
                <w:rFonts w:ascii="Arial" w:hAnsi="Arial" w:cs="Arial"/>
              </w:rPr>
              <w:t>changing arrangements for allocating</w:t>
            </w:r>
            <w:r w:rsidRPr="004C7CAB">
              <w:rPr>
                <w:rFonts w:ascii="Arial" w:hAnsi="Arial" w:cs="Arial"/>
              </w:rPr>
              <w:t xml:space="preserve"> </w:t>
            </w:r>
            <w:r w:rsidR="000740E5" w:rsidRPr="004C7CAB">
              <w:rPr>
                <w:rFonts w:ascii="Arial" w:hAnsi="Arial" w:cs="Arial"/>
              </w:rPr>
              <w:t>Chairs</w:t>
            </w:r>
            <w:r w:rsidRPr="004C7CAB">
              <w:rPr>
                <w:rFonts w:ascii="Arial" w:hAnsi="Arial" w:cs="Arial"/>
              </w:rPr>
              <w:t xml:space="preserve"> and Deputy </w:t>
            </w:r>
            <w:r w:rsidR="000740E5" w:rsidRPr="004C7CAB">
              <w:rPr>
                <w:rFonts w:ascii="Arial" w:hAnsi="Arial" w:cs="Arial"/>
              </w:rPr>
              <w:t>Chairs</w:t>
            </w:r>
            <w:r w:rsidRPr="004C7CAB">
              <w:rPr>
                <w:rFonts w:ascii="Arial" w:hAnsi="Arial" w:cs="Arial"/>
              </w:rPr>
              <w:t xml:space="preserve"> of Assembly Committees </w:t>
            </w:r>
            <w:r w:rsidR="00840B1D" w:rsidRPr="004C7CAB">
              <w:rPr>
                <w:rFonts w:ascii="Arial" w:hAnsi="Arial" w:cs="Arial"/>
              </w:rPr>
              <w:t>to take account of a formal Opposition?</w:t>
            </w:r>
          </w:p>
          <w:p w:rsidR="001C156D" w:rsidRPr="004C7CAB" w:rsidRDefault="001C156D" w:rsidP="001C156D">
            <w:pPr>
              <w:ind w:left="720"/>
              <w:rPr>
                <w:rFonts w:ascii="Arial" w:hAnsi="Arial" w:cs="Arial"/>
              </w:rPr>
            </w:pPr>
          </w:p>
          <w:p w:rsidR="001C156D" w:rsidRPr="004C7CAB" w:rsidRDefault="001C156D" w:rsidP="001C156D">
            <w:pPr>
              <w:ind w:left="720"/>
              <w:rPr>
                <w:rFonts w:ascii="Arial" w:hAnsi="Arial" w:cs="Arial"/>
              </w:rPr>
            </w:pPr>
            <w:r w:rsidRPr="004C7CAB">
              <w:rPr>
                <w:rFonts w:ascii="Arial" w:hAnsi="Arial" w:cs="Arial"/>
              </w:rPr>
              <w:t xml:space="preserve">If additional </w:t>
            </w:r>
            <w:r w:rsidR="000740E5" w:rsidRPr="004C7CAB">
              <w:rPr>
                <w:rFonts w:ascii="Arial" w:hAnsi="Arial" w:cs="Arial"/>
              </w:rPr>
              <w:t>Chairs</w:t>
            </w:r>
            <w:r w:rsidRPr="004C7CAB">
              <w:rPr>
                <w:rFonts w:ascii="Arial" w:hAnsi="Arial" w:cs="Arial"/>
              </w:rPr>
              <w:t xml:space="preserve"> and Deputy </w:t>
            </w:r>
            <w:r w:rsidR="000740E5" w:rsidRPr="004C7CAB">
              <w:rPr>
                <w:rFonts w:ascii="Arial" w:hAnsi="Arial" w:cs="Arial"/>
              </w:rPr>
              <w:t>Chairs</w:t>
            </w:r>
            <w:r w:rsidRPr="004C7CAB">
              <w:rPr>
                <w:rFonts w:ascii="Arial" w:hAnsi="Arial" w:cs="Arial"/>
              </w:rPr>
              <w:t xml:space="preserve"> were </w:t>
            </w:r>
            <w:r w:rsidR="000703E8" w:rsidRPr="004C7CAB">
              <w:rPr>
                <w:rFonts w:ascii="Arial" w:hAnsi="Arial" w:cs="Arial"/>
              </w:rPr>
              <w:t>allocated</w:t>
            </w:r>
            <w:r w:rsidRPr="004C7CAB">
              <w:rPr>
                <w:rFonts w:ascii="Arial" w:hAnsi="Arial" w:cs="Arial"/>
              </w:rPr>
              <w:t xml:space="preserve"> to </w:t>
            </w:r>
            <w:r w:rsidR="00CA697F" w:rsidRPr="004C7CAB">
              <w:rPr>
                <w:rFonts w:ascii="Arial" w:hAnsi="Arial" w:cs="Arial"/>
              </w:rPr>
              <w:t>Opposition Parties/Non-Executive Parties</w:t>
            </w:r>
            <w:r w:rsidRPr="004C7CAB">
              <w:rPr>
                <w:rFonts w:ascii="Arial" w:hAnsi="Arial" w:cs="Arial"/>
              </w:rPr>
              <w:t xml:space="preserve">, should this be done on a proportional basis on the number of Members of </w:t>
            </w:r>
            <w:r w:rsidR="00CA697F" w:rsidRPr="004C7CAB">
              <w:rPr>
                <w:rFonts w:ascii="Arial" w:hAnsi="Arial" w:cs="Arial"/>
              </w:rPr>
              <w:t>Opposition Parties/Non-Executive Parties</w:t>
            </w:r>
            <w:r w:rsidRPr="004C7CAB">
              <w:rPr>
                <w:rFonts w:ascii="Arial" w:hAnsi="Arial" w:cs="Arial"/>
              </w:rPr>
              <w:t xml:space="preserve">; i.e. larger </w:t>
            </w:r>
            <w:r w:rsidR="00CA697F" w:rsidRPr="004C7CAB">
              <w:rPr>
                <w:rFonts w:ascii="Arial" w:hAnsi="Arial" w:cs="Arial"/>
              </w:rPr>
              <w:t xml:space="preserve">Opposition Parties/Non-Executive Parties </w:t>
            </w:r>
            <w:r w:rsidRPr="004C7CAB">
              <w:rPr>
                <w:rFonts w:ascii="Arial" w:hAnsi="Arial" w:cs="Arial"/>
              </w:rPr>
              <w:t xml:space="preserve">receiving more </w:t>
            </w:r>
            <w:r w:rsidR="000740E5" w:rsidRPr="004C7CAB">
              <w:rPr>
                <w:rFonts w:ascii="Arial" w:hAnsi="Arial" w:cs="Arial"/>
              </w:rPr>
              <w:t>Chairs/</w:t>
            </w:r>
            <w:r w:rsidRPr="004C7CAB">
              <w:rPr>
                <w:rFonts w:ascii="Arial" w:hAnsi="Arial" w:cs="Arial"/>
              </w:rPr>
              <w:t xml:space="preserve">Deputy </w:t>
            </w:r>
            <w:r w:rsidR="000740E5" w:rsidRPr="004C7CAB">
              <w:rPr>
                <w:rFonts w:ascii="Arial" w:hAnsi="Arial" w:cs="Arial"/>
              </w:rPr>
              <w:t>Chairs</w:t>
            </w:r>
            <w:r w:rsidRPr="004C7CAB">
              <w:rPr>
                <w:rFonts w:ascii="Arial" w:hAnsi="Arial" w:cs="Arial"/>
              </w:rPr>
              <w:t>?</w:t>
            </w:r>
          </w:p>
          <w:p w:rsidR="001C156D" w:rsidRPr="004C7CAB" w:rsidRDefault="001C156D" w:rsidP="001C156D">
            <w:pPr>
              <w:ind w:left="720"/>
              <w:rPr>
                <w:rFonts w:ascii="Arial" w:hAnsi="Arial" w:cs="Arial"/>
              </w:rPr>
            </w:pPr>
          </w:p>
          <w:p w:rsidR="001C156D" w:rsidRPr="004C7CAB" w:rsidRDefault="000740E5" w:rsidP="001C156D">
            <w:pPr>
              <w:ind w:left="720"/>
              <w:rPr>
                <w:rFonts w:ascii="Arial" w:hAnsi="Arial" w:cs="Arial"/>
              </w:rPr>
            </w:pPr>
            <w:r w:rsidRPr="004C7CAB">
              <w:rPr>
                <w:rFonts w:ascii="Arial" w:hAnsi="Arial" w:cs="Arial"/>
              </w:rPr>
              <w:t xml:space="preserve">Please </w:t>
            </w:r>
            <w:r w:rsidR="001C156D" w:rsidRPr="004C7CAB">
              <w:rPr>
                <w:rFonts w:ascii="Arial" w:hAnsi="Arial" w:cs="Arial"/>
              </w:rPr>
              <w:t xml:space="preserve">offer supporting evidence for your views.  </w:t>
            </w:r>
          </w:p>
          <w:p w:rsidR="002A68FF" w:rsidRPr="004C7CAB" w:rsidRDefault="002A68FF" w:rsidP="00780869">
            <w:pPr>
              <w:rPr>
                <w:rFonts w:ascii="Arial" w:hAnsi="Arial" w:cs="Arial"/>
              </w:rPr>
            </w:pPr>
          </w:p>
        </w:tc>
      </w:tr>
      <w:tr w:rsidR="00713E0C" w:rsidRPr="00725D5D" w:rsidTr="00725D5D">
        <w:trPr>
          <w:trHeight w:val="818"/>
        </w:trPr>
        <w:tc>
          <w:tcPr>
            <w:tcW w:w="10212" w:type="dxa"/>
            <w:tcBorders>
              <w:bottom w:val="single" w:sz="4" w:space="0" w:color="auto"/>
            </w:tcBorders>
            <w:shd w:val="clear" w:color="auto" w:fill="auto"/>
          </w:tcPr>
          <w:p w:rsidR="00A05A00" w:rsidRDefault="00A05A00" w:rsidP="00A05A00">
            <w:pPr>
              <w:rPr>
                <w:rFonts w:ascii="Arial" w:hAnsi="Arial" w:cs="Arial"/>
              </w:rPr>
            </w:pPr>
            <w:r>
              <w:rPr>
                <w:rFonts w:ascii="Arial" w:hAnsi="Arial" w:cs="Arial"/>
              </w:rPr>
              <w:t>(This box will expand as you type)</w:t>
            </w:r>
          </w:p>
          <w:p w:rsidR="007954F1" w:rsidRDefault="007954F1"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0740E5" w:rsidRDefault="000740E5"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A68FF" w:rsidRPr="00725D5D" w:rsidRDefault="002A68FF" w:rsidP="004241DD">
            <w:pPr>
              <w:rPr>
                <w:rFonts w:ascii="Arial" w:hAnsi="Arial" w:cs="Arial"/>
              </w:rPr>
            </w:pPr>
          </w:p>
        </w:tc>
      </w:tr>
    </w:tbl>
    <w:p w:rsidR="00C90764" w:rsidRDefault="00725D5D">
      <w:pPr>
        <w:rPr>
          <w:rFonts w:ascii="Arial" w:hAnsi="Arial" w:cs="Arial"/>
        </w:rPr>
      </w:pPr>
      <w:r w:rsidRPr="00725D5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1600F7" w:rsidRPr="00725D5D" w:rsidTr="0042146B">
        <w:trPr>
          <w:trHeight w:val="1120"/>
        </w:trPr>
        <w:tc>
          <w:tcPr>
            <w:tcW w:w="10212" w:type="dxa"/>
            <w:shd w:val="clear" w:color="auto" w:fill="CCFFFF"/>
          </w:tcPr>
          <w:p w:rsidR="001C156D" w:rsidRPr="004C7CAB" w:rsidRDefault="008A3288" w:rsidP="001C156D">
            <w:pPr>
              <w:jc w:val="center"/>
              <w:rPr>
                <w:rFonts w:ascii="Arial" w:hAnsi="Arial" w:cs="Arial"/>
                <w:b/>
              </w:rPr>
            </w:pPr>
            <w:r w:rsidRPr="004C7CAB">
              <w:rPr>
                <w:rFonts w:ascii="Arial" w:hAnsi="Arial" w:cs="Arial"/>
                <w:b/>
              </w:rPr>
              <w:lastRenderedPageBreak/>
              <w:t xml:space="preserve">PROVISIONS FOR </w:t>
            </w:r>
            <w:r w:rsidR="001C156D" w:rsidRPr="004C7CAB">
              <w:rPr>
                <w:rFonts w:ascii="Arial" w:hAnsi="Arial" w:cs="Arial"/>
                <w:b/>
              </w:rPr>
              <w:t>OPPOSITION</w:t>
            </w:r>
          </w:p>
          <w:p w:rsidR="001C156D" w:rsidRPr="004C7CAB" w:rsidRDefault="001C156D" w:rsidP="001C156D">
            <w:pPr>
              <w:jc w:val="center"/>
              <w:rPr>
                <w:rFonts w:ascii="Arial" w:hAnsi="Arial" w:cs="Arial"/>
                <w:b/>
              </w:rPr>
            </w:pPr>
          </w:p>
          <w:p w:rsidR="001600F7" w:rsidRPr="004C7CAB" w:rsidRDefault="00840B1D" w:rsidP="00D72425">
            <w:pPr>
              <w:numPr>
                <w:ilvl w:val="0"/>
                <w:numId w:val="47"/>
              </w:numPr>
              <w:rPr>
                <w:rFonts w:ascii="Arial" w:hAnsi="Arial" w:cs="Arial"/>
              </w:rPr>
            </w:pPr>
            <w:r w:rsidRPr="004C7CAB">
              <w:rPr>
                <w:rFonts w:ascii="Arial" w:hAnsi="Arial" w:cs="Arial"/>
              </w:rPr>
              <w:t>In particular,</w:t>
            </w:r>
            <w:r w:rsidR="007916DE" w:rsidRPr="004C7CAB">
              <w:rPr>
                <w:rFonts w:ascii="Arial" w:hAnsi="Arial" w:cs="Arial"/>
              </w:rPr>
              <w:t xml:space="preserve"> please comment on</w:t>
            </w:r>
            <w:r w:rsidRPr="004C7CAB">
              <w:rPr>
                <w:rFonts w:ascii="Arial" w:hAnsi="Arial" w:cs="Arial"/>
              </w:rPr>
              <w:t xml:space="preserve"> whether </w:t>
            </w:r>
            <w:r w:rsidR="00CA697F" w:rsidRPr="004C7CAB">
              <w:rPr>
                <w:rFonts w:ascii="Arial" w:hAnsi="Arial" w:cs="Arial"/>
              </w:rPr>
              <w:t xml:space="preserve">Opposition Parties/Non-Executive Parties </w:t>
            </w:r>
            <w:r w:rsidR="00F13612" w:rsidRPr="004C7CAB">
              <w:rPr>
                <w:rFonts w:ascii="Arial" w:hAnsi="Arial" w:cs="Arial"/>
              </w:rPr>
              <w:t>sh</w:t>
            </w:r>
            <w:r w:rsidR="001C156D" w:rsidRPr="004C7CAB">
              <w:rPr>
                <w:rFonts w:ascii="Arial" w:hAnsi="Arial" w:cs="Arial"/>
              </w:rPr>
              <w:t>ould be guaranteed</w:t>
            </w:r>
            <w:r w:rsidRPr="004C7CAB">
              <w:rPr>
                <w:rFonts w:ascii="Arial" w:hAnsi="Arial" w:cs="Arial"/>
              </w:rPr>
              <w:t xml:space="preserve"> additional</w:t>
            </w:r>
            <w:r w:rsidR="001C156D" w:rsidRPr="004C7CAB">
              <w:rPr>
                <w:rFonts w:ascii="Arial" w:hAnsi="Arial" w:cs="Arial"/>
              </w:rPr>
              <w:t xml:space="preserve"> time to raise </w:t>
            </w:r>
            <w:r w:rsidRPr="004C7CAB">
              <w:rPr>
                <w:rFonts w:ascii="Arial" w:hAnsi="Arial" w:cs="Arial"/>
              </w:rPr>
              <w:t xml:space="preserve">and debate </w:t>
            </w:r>
            <w:r w:rsidR="001C156D" w:rsidRPr="004C7CAB">
              <w:rPr>
                <w:rFonts w:ascii="Arial" w:hAnsi="Arial" w:cs="Arial"/>
              </w:rPr>
              <w:t>non-Executive business in the Assembly</w:t>
            </w:r>
            <w:r w:rsidR="00950DDD" w:rsidRPr="004C7CAB">
              <w:rPr>
                <w:rFonts w:ascii="Arial" w:hAnsi="Arial" w:cs="Arial"/>
              </w:rPr>
              <w:t xml:space="preserve"> — including priority speaking rights in response to </w:t>
            </w:r>
            <w:r w:rsidR="00D45F5A" w:rsidRPr="004C7CAB">
              <w:rPr>
                <w:rFonts w:ascii="Arial" w:hAnsi="Arial" w:cs="Arial"/>
              </w:rPr>
              <w:t>M</w:t>
            </w:r>
            <w:r w:rsidR="00950DDD" w:rsidRPr="004C7CAB">
              <w:rPr>
                <w:rFonts w:ascii="Arial" w:hAnsi="Arial" w:cs="Arial"/>
              </w:rPr>
              <w:t xml:space="preserve">inisterial </w:t>
            </w:r>
            <w:r w:rsidR="0051768E" w:rsidRPr="004C7CAB">
              <w:rPr>
                <w:rFonts w:ascii="Arial" w:hAnsi="Arial" w:cs="Arial"/>
              </w:rPr>
              <w:t>S</w:t>
            </w:r>
            <w:r w:rsidR="00042911" w:rsidRPr="004C7CAB">
              <w:rPr>
                <w:rFonts w:ascii="Arial" w:hAnsi="Arial" w:cs="Arial"/>
              </w:rPr>
              <w:t>tatements</w:t>
            </w:r>
            <w:r w:rsidR="00950DDD" w:rsidRPr="004C7CAB">
              <w:rPr>
                <w:rFonts w:ascii="Arial" w:hAnsi="Arial" w:cs="Arial"/>
              </w:rPr>
              <w:t xml:space="preserve"> and in Question Time</w:t>
            </w:r>
            <w:r w:rsidR="001C156D" w:rsidRPr="004C7CAB">
              <w:rPr>
                <w:rFonts w:ascii="Arial" w:hAnsi="Arial" w:cs="Arial"/>
              </w:rPr>
              <w:t>.</w:t>
            </w:r>
          </w:p>
          <w:p w:rsidR="001C156D" w:rsidRPr="004C7CAB" w:rsidRDefault="001C156D" w:rsidP="001C156D">
            <w:pPr>
              <w:ind w:left="720"/>
              <w:rPr>
                <w:rFonts w:ascii="Arial" w:hAnsi="Arial" w:cs="Arial"/>
              </w:rPr>
            </w:pPr>
          </w:p>
        </w:tc>
      </w:tr>
      <w:tr w:rsidR="001600F7" w:rsidRPr="00725D5D" w:rsidTr="0042146B">
        <w:trPr>
          <w:trHeight w:val="1333"/>
        </w:trPr>
        <w:tc>
          <w:tcPr>
            <w:tcW w:w="10212" w:type="dxa"/>
            <w:shd w:val="clear" w:color="auto" w:fill="CCC0D9"/>
          </w:tcPr>
          <w:p w:rsidR="001C156D" w:rsidRPr="004C7CAB" w:rsidRDefault="001C156D" w:rsidP="001C156D">
            <w:pPr>
              <w:ind w:left="720"/>
              <w:rPr>
                <w:rFonts w:ascii="Arial" w:hAnsi="Arial" w:cs="Arial"/>
              </w:rPr>
            </w:pPr>
          </w:p>
          <w:p w:rsidR="000740E5" w:rsidRPr="004C7CAB" w:rsidRDefault="000740E5" w:rsidP="001C156D">
            <w:pPr>
              <w:ind w:left="720"/>
              <w:rPr>
                <w:rFonts w:ascii="Arial" w:hAnsi="Arial" w:cs="Arial"/>
              </w:rPr>
            </w:pPr>
            <w:r w:rsidRPr="004C7CAB">
              <w:rPr>
                <w:rFonts w:ascii="Arial" w:hAnsi="Arial" w:cs="Arial"/>
              </w:rPr>
              <w:t>Do the current arrangem</w:t>
            </w:r>
            <w:r w:rsidR="000703E8" w:rsidRPr="004C7CAB">
              <w:rPr>
                <w:rFonts w:ascii="Arial" w:hAnsi="Arial" w:cs="Arial"/>
              </w:rPr>
              <w:t>ents provide adequate time</w:t>
            </w:r>
            <w:r w:rsidR="00950DDD" w:rsidRPr="004C7CAB">
              <w:rPr>
                <w:rFonts w:ascii="Arial" w:hAnsi="Arial" w:cs="Arial"/>
              </w:rPr>
              <w:t xml:space="preserve"> and speaking rights</w:t>
            </w:r>
            <w:r w:rsidR="000703E8" w:rsidRPr="004C7CAB">
              <w:rPr>
                <w:rFonts w:ascii="Arial" w:hAnsi="Arial" w:cs="Arial"/>
              </w:rPr>
              <w:t xml:space="preserve"> for </w:t>
            </w:r>
            <w:r w:rsidR="00CA697F" w:rsidRPr="004C7CAB">
              <w:rPr>
                <w:rFonts w:ascii="Arial" w:hAnsi="Arial" w:cs="Arial"/>
              </w:rPr>
              <w:t>Opposition Parties/Non-Executive Parties</w:t>
            </w:r>
            <w:r w:rsidRPr="004C7CAB">
              <w:rPr>
                <w:rFonts w:ascii="Arial" w:hAnsi="Arial" w:cs="Arial"/>
              </w:rPr>
              <w:t xml:space="preserve"> to raise </w:t>
            </w:r>
            <w:r w:rsidR="00840B1D" w:rsidRPr="004C7CAB">
              <w:rPr>
                <w:rFonts w:ascii="Arial" w:hAnsi="Arial" w:cs="Arial"/>
              </w:rPr>
              <w:t xml:space="preserve">and debate </w:t>
            </w:r>
            <w:r w:rsidRPr="004C7CAB">
              <w:rPr>
                <w:rFonts w:ascii="Arial" w:hAnsi="Arial" w:cs="Arial"/>
              </w:rPr>
              <w:t>non-Executive business</w:t>
            </w:r>
            <w:r w:rsidR="001D3DF2" w:rsidRPr="004C7CAB">
              <w:rPr>
                <w:rFonts w:ascii="Arial" w:hAnsi="Arial" w:cs="Arial"/>
              </w:rPr>
              <w:t xml:space="preserve"> and questions Ministers</w:t>
            </w:r>
            <w:r w:rsidRPr="004C7CAB">
              <w:rPr>
                <w:rFonts w:ascii="Arial" w:hAnsi="Arial" w:cs="Arial"/>
              </w:rPr>
              <w:t>?  If so, please outline why.  If not, please outline how you think arrangements could be restructured.</w:t>
            </w:r>
          </w:p>
          <w:p w:rsidR="000740E5" w:rsidRPr="004C7CAB" w:rsidRDefault="000740E5" w:rsidP="001C156D">
            <w:pPr>
              <w:ind w:left="720"/>
              <w:rPr>
                <w:rFonts w:ascii="Arial" w:hAnsi="Arial" w:cs="Arial"/>
              </w:rPr>
            </w:pPr>
          </w:p>
          <w:p w:rsidR="000740E5" w:rsidRPr="004C7CAB" w:rsidRDefault="000740E5" w:rsidP="001C156D">
            <w:pPr>
              <w:ind w:left="720"/>
              <w:rPr>
                <w:rFonts w:ascii="Arial" w:hAnsi="Arial" w:cs="Arial"/>
              </w:rPr>
            </w:pPr>
            <w:r w:rsidRPr="004C7CAB">
              <w:rPr>
                <w:rFonts w:ascii="Arial" w:hAnsi="Arial" w:cs="Arial"/>
              </w:rPr>
              <w:t xml:space="preserve">Please offer supporting evidence for your views.  </w:t>
            </w:r>
          </w:p>
          <w:p w:rsidR="001600F7" w:rsidRPr="004C7CAB" w:rsidRDefault="001600F7" w:rsidP="00F84E55">
            <w:pPr>
              <w:ind w:left="720"/>
              <w:rPr>
                <w:rFonts w:ascii="Arial" w:hAnsi="Arial" w:cs="Arial"/>
              </w:rPr>
            </w:pPr>
          </w:p>
        </w:tc>
      </w:tr>
      <w:tr w:rsidR="001600F7" w:rsidRPr="00725D5D" w:rsidTr="0042146B">
        <w:trPr>
          <w:trHeight w:val="818"/>
        </w:trPr>
        <w:tc>
          <w:tcPr>
            <w:tcW w:w="10212" w:type="dxa"/>
            <w:tcBorders>
              <w:bottom w:val="single" w:sz="4" w:space="0" w:color="auto"/>
            </w:tcBorders>
            <w:shd w:val="clear" w:color="auto" w:fill="auto"/>
          </w:tcPr>
          <w:p w:rsidR="001600F7" w:rsidRDefault="001600F7" w:rsidP="0042146B">
            <w:pPr>
              <w:rPr>
                <w:rFonts w:ascii="Arial" w:hAnsi="Arial" w:cs="Arial"/>
              </w:rPr>
            </w:pPr>
            <w:r>
              <w:rPr>
                <w:rFonts w:ascii="Arial" w:hAnsi="Arial" w:cs="Arial"/>
              </w:rPr>
              <w:t>(This box will expand as you type)</w:t>
            </w: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D3403F" w:rsidRDefault="00D3403F" w:rsidP="0042146B">
            <w:pPr>
              <w:rPr>
                <w:rFonts w:ascii="Arial" w:hAnsi="Arial" w:cs="Arial"/>
              </w:rPr>
            </w:pPr>
          </w:p>
          <w:p w:rsidR="00D3403F" w:rsidRDefault="00D3403F" w:rsidP="0042146B">
            <w:pPr>
              <w:rPr>
                <w:rFonts w:ascii="Arial" w:hAnsi="Arial" w:cs="Arial"/>
              </w:rPr>
            </w:pPr>
          </w:p>
          <w:p w:rsidR="00D3403F" w:rsidRDefault="00D3403F" w:rsidP="0042146B">
            <w:pPr>
              <w:rPr>
                <w:rFonts w:ascii="Arial" w:hAnsi="Arial" w:cs="Arial"/>
              </w:rPr>
            </w:pPr>
          </w:p>
          <w:p w:rsidR="00D3403F" w:rsidRDefault="00D3403F" w:rsidP="0042146B">
            <w:pPr>
              <w:rPr>
                <w:rFonts w:ascii="Arial" w:hAnsi="Arial" w:cs="Arial"/>
              </w:rPr>
            </w:pPr>
          </w:p>
          <w:p w:rsidR="00D3403F" w:rsidRDefault="00D3403F" w:rsidP="0042146B">
            <w:pPr>
              <w:rPr>
                <w:rFonts w:ascii="Arial" w:hAnsi="Arial" w:cs="Arial"/>
              </w:rPr>
            </w:pPr>
          </w:p>
          <w:p w:rsidR="00D3403F" w:rsidRDefault="00D3403F" w:rsidP="0042146B">
            <w:pPr>
              <w:rPr>
                <w:rFonts w:ascii="Arial" w:hAnsi="Arial" w:cs="Arial"/>
              </w:rPr>
            </w:pPr>
          </w:p>
          <w:p w:rsidR="00D3403F" w:rsidRDefault="00D3403F"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Default="001600F7" w:rsidP="0042146B">
            <w:pPr>
              <w:rPr>
                <w:rFonts w:ascii="Arial" w:hAnsi="Arial" w:cs="Arial"/>
              </w:rPr>
            </w:pPr>
          </w:p>
          <w:p w:rsidR="001600F7" w:rsidRPr="00725D5D" w:rsidRDefault="001600F7" w:rsidP="0042146B">
            <w:pPr>
              <w:rPr>
                <w:rFonts w:ascii="Arial" w:hAnsi="Arial" w:cs="Arial"/>
              </w:rPr>
            </w:pPr>
          </w:p>
        </w:tc>
      </w:tr>
    </w:tbl>
    <w:p w:rsidR="001600F7" w:rsidRDefault="001600F7">
      <w:pPr>
        <w:rPr>
          <w:rFonts w:ascii="Arial" w:hAnsi="Arial" w:cs="Arial"/>
        </w:rPr>
      </w:pPr>
    </w:p>
    <w:p w:rsidR="001600F7" w:rsidRPr="00725D5D" w:rsidRDefault="001600F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C90764" w:rsidRPr="00725D5D" w:rsidTr="00CA3676">
        <w:tc>
          <w:tcPr>
            <w:tcW w:w="10296" w:type="dxa"/>
            <w:tcBorders>
              <w:bottom w:val="single" w:sz="4" w:space="0" w:color="auto"/>
            </w:tcBorders>
            <w:shd w:val="clear" w:color="auto" w:fill="C6D9F1"/>
          </w:tcPr>
          <w:p w:rsidR="00C90764" w:rsidRPr="00725D5D" w:rsidRDefault="00C90764" w:rsidP="00AA0369">
            <w:pPr>
              <w:jc w:val="center"/>
              <w:rPr>
                <w:rFonts w:ascii="Arial" w:hAnsi="Arial" w:cs="Arial"/>
                <w:b/>
              </w:rPr>
            </w:pPr>
            <w:r w:rsidRPr="00725D5D">
              <w:rPr>
                <w:rFonts w:ascii="Arial" w:hAnsi="Arial" w:cs="Arial"/>
              </w:rPr>
              <w:br w:type="page"/>
            </w:r>
          </w:p>
          <w:p w:rsidR="00751D69" w:rsidRDefault="00C90764" w:rsidP="00AA0369">
            <w:pPr>
              <w:jc w:val="center"/>
              <w:rPr>
                <w:rFonts w:ascii="Arial" w:hAnsi="Arial" w:cs="Arial"/>
                <w:b/>
              </w:rPr>
            </w:pPr>
            <w:r w:rsidRPr="00725D5D">
              <w:rPr>
                <w:rFonts w:ascii="Arial" w:hAnsi="Arial" w:cs="Arial"/>
                <w:b/>
              </w:rPr>
              <w:t xml:space="preserve">Section </w:t>
            </w:r>
            <w:r w:rsidR="00751D69">
              <w:rPr>
                <w:rFonts w:ascii="Arial" w:hAnsi="Arial" w:cs="Arial"/>
                <w:b/>
              </w:rPr>
              <w:t>5</w:t>
            </w:r>
            <w:r w:rsidRPr="00725D5D">
              <w:rPr>
                <w:rFonts w:ascii="Arial" w:hAnsi="Arial" w:cs="Arial"/>
                <w:b/>
              </w:rPr>
              <w:t xml:space="preserve"> </w:t>
            </w:r>
          </w:p>
          <w:p w:rsidR="00A43B50" w:rsidRDefault="00A43B50" w:rsidP="00AA0369">
            <w:pPr>
              <w:jc w:val="center"/>
              <w:rPr>
                <w:rFonts w:ascii="Arial" w:hAnsi="Arial" w:cs="Arial"/>
                <w:b/>
              </w:rPr>
            </w:pPr>
          </w:p>
          <w:p w:rsidR="00C90764" w:rsidRPr="00A43B50" w:rsidRDefault="00C90764" w:rsidP="00AA0369">
            <w:pPr>
              <w:jc w:val="center"/>
              <w:rPr>
                <w:rFonts w:ascii="Arial" w:hAnsi="Arial" w:cs="Arial"/>
                <w:b/>
                <w:u w:val="single"/>
              </w:rPr>
            </w:pPr>
            <w:r w:rsidRPr="00A43B50">
              <w:rPr>
                <w:rFonts w:ascii="Arial" w:hAnsi="Arial" w:cs="Arial"/>
                <w:b/>
                <w:u w:val="single"/>
              </w:rPr>
              <w:t>Additional Information</w:t>
            </w:r>
          </w:p>
          <w:p w:rsidR="00C90764" w:rsidRPr="00725D5D" w:rsidRDefault="00C90764" w:rsidP="00AA0369">
            <w:pPr>
              <w:jc w:val="center"/>
              <w:rPr>
                <w:rFonts w:ascii="Arial" w:hAnsi="Arial" w:cs="Arial"/>
                <w:b/>
              </w:rPr>
            </w:pPr>
          </w:p>
        </w:tc>
      </w:tr>
      <w:tr w:rsidR="00C90764" w:rsidRPr="00725D5D" w:rsidTr="00CA3676">
        <w:tc>
          <w:tcPr>
            <w:tcW w:w="10296" w:type="dxa"/>
            <w:shd w:val="clear" w:color="auto" w:fill="CCC0D9"/>
          </w:tcPr>
          <w:p w:rsidR="002A68FF" w:rsidRDefault="002A68FF" w:rsidP="00E309AB">
            <w:pPr>
              <w:rPr>
                <w:rFonts w:ascii="Arial" w:hAnsi="Arial" w:cs="Arial"/>
              </w:rPr>
            </w:pPr>
          </w:p>
          <w:p w:rsidR="00C90764" w:rsidRPr="00725D5D" w:rsidRDefault="00C90764" w:rsidP="00E309AB">
            <w:pPr>
              <w:rPr>
                <w:rFonts w:ascii="Arial" w:hAnsi="Arial" w:cs="Arial"/>
              </w:rPr>
            </w:pPr>
            <w:r w:rsidRPr="00725D5D">
              <w:rPr>
                <w:rFonts w:ascii="Arial" w:hAnsi="Arial" w:cs="Arial"/>
              </w:rPr>
              <w:t xml:space="preserve">Please provide any additional information which you believe will be of assistance to the Committee </w:t>
            </w:r>
            <w:r w:rsidR="00725D5D" w:rsidRPr="00725D5D">
              <w:rPr>
                <w:rFonts w:ascii="Arial" w:hAnsi="Arial" w:cs="Arial"/>
              </w:rPr>
              <w:t>during the course of the Review</w:t>
            </w:r>
            <w:r w:rsidR="00A43B50">
              <w:rPr>
                <w:rFonts w:ascii="Arial" w:hAnsi="Arial" w:cs="Arial"/>
              </w:rPr>
              <w:t xml:space="preserve">. </w:t>
            </w:r>
          </w:p>
          <w:p w:rsidR="00C90764" w:rsidRPr="00725D5D" w:rsidRDefault="00C90764" w:rsidP="00E309AB">
            <w:pPr>
              <w:rPr>
                <w:rFonts w:ascii="Arial" w:hAnsi="Arial" w:cs="Arial"/>
              </w:rPr>
            </w:pPr>
          </w:p>
        </w:tc>
      </w:tr>
      <w:tr w:rsidR="00C90764" w:rsidRPr="00725D5D" w:rsidTr="0019322C">
        <w:trPr>
          <w:trHeight w:val="8373"/>
        </w:trPr>
        <w:tc>
          <w:tcPr>
            <w:tcW w:w="10296" w:type="dxa"/>
            <w:tcBorders>
              <w:bottom w:val="single" w:sz="4" w:space="0" w:color="auto"/>
            </w:tcBorders>
            <w:shd w:val="clear" w:color="auto" w:fill="auto"/>
          </w:tcPr>
          <w:p w:rsidR="00A05A00" w:rsidRDefault="00A05A00" w:rsidP="00A05A00">
            <w:pPr>
              <w:rPr>
                <w:rFonts w:ascii="Arial" w:hAnsi="Arial" w:cs="Arial"/>
              </w:rPr>
            </w:pPr>
            <w:r>
              <w:rPr>
                <w:rFonts w:ascii="Arial" w:hAnsi="Arial" w:cs="Arial"/>
              </w:rPr>
              <w:t>(This box will expand as you type)</w:t>
            </w:r>
          </w:p>
          <w:p w:rsidR="00C90764" w:rsidRDefault="00C90764"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477508" w:rsidRDefault="00477508"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1600F7" w:rsidRDefault="001600F7" w:rsidP="00E309AB">
            <w:pPr>
              <w:rPr>
                <w:rFonts w:ascii="Arial" w:hAnsi="Arial" w:cs="Arial"/>
              </w:rPr>
            </w:pPr>
          </w:p>
          <w:p w:rsidR="00F13612" w:rsidRDefault="00F13612" w:rsidP="00E309AB">
            <w:pPr>
              <w:rPr>
                <w:rFonts w:ascii="Arial" w:hAnsi="Arial" w:cs="Arial"/>
              </w:rPr>
            </w:pPr>
          </w:p>
          <w:p w:rsidR="00F13612" w:rsidRDefault="00F13612" w:rsidP="00E309AB">
            <w:pPr>
              <w:rPr>
                <w:rFonts w:ascii="Arial" w:hAnsi="Arial" w:cs="Arial"/>
              </w:rPr>
            </w:pPr>
          </w:p>
          <w:p w:rsidR="00D3403F" w:rsidRDefault="00D3403F"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3B0C3B" w:rsidRDefault="003B0C3B" w:rsidP="00230675">
            <w:pPr>
              <w:tabs>
                <w:tab w:val="left" w:pos="6095"/>
                <w:tab w:val="left" w:pos="7230"/>
              </w:tabs>
              <w:rPr>
                <w:rFonts w:ascii="Arial" w:hAnsi="Arial" w:cs="Arial"/>
              </w:rPr>
            </w:pPr>
          </w:p>
          <w:p w:rsidR="003B0C3B" w:rsidRPr="00725D5D" w:rsidRDefault="003B0C3B" w:rsidP="00E309AB">
            <w:pPr>
              <w:rPr>
                <w:rFonts w:ascii="Arial" w:hAnsi="Arial" w:cs="Arial"/>
              </w:rPr>
            </w:pPr>
          </w:p>
        </w:tc>
      </w:tr>
      <w:tr w:rsidR="00E309AB" w:rsidRPr="00725D5D" w:rsidTr="00CA3676">
        <w:tc>
          <w:tcPr>
            <w:tcW w:w="10296" w:type="dxa"/>
            <w:shd w:val="clear" w:color="auto" w:fill="C6D9F1"/>
          </w:tcPr>
          <w:p w:rsidR="00E309AB" w:rsidRPr="00725D5D" w:rsidRDefault="00E309AB" w:rsidP="007954F1">
            <w:pPr>
              <w:rPr>
                <w:rFonts w:ascii="Arial" w:hAnsi="Arial" w:cs="Arial"/>
                <w:b/>
              </w:rPr>
            </w:pPr>
          </w:p>
          <w:p w:rsidR="00751D69" w:rsidRDefault="003B0BE2" w:rsidP="007954F1">
            <w:pPr>
              <w:jc w:val="center"/>
              <w:rPr>
                <w:rFonts w:ascii="Arial" w:hAnsi="Arial" w:cs="Arial"/>
                <w:b/>
              </w:rPr>
            </w:pPr>
            <w:r w:rsidRPr="00725D5D">
              <w:rPr>
                <w:rFonts w:ascii="Arial" w:hAnsi="Arial" w:cs="Arial"/>
                <w:b/>
              </w:rPr>
              <w:t xml:space="preserve">Section </w:t>
            </w:r>
            <w:r w:rsidR="00751D69">
              <w:rPr>
                <w:rFonts w:ascii="Arial" w:hAnsi="Arial" w:cs="Arial"/>
                <w:b/>
              </w:rPr>
              <w:t>6</w:t>
            </w:r>
            <w:r w:rsidR="00E309AB" w:rsidRPr="00725D5D">
              <w:rPr>
                <w:rFonts w:ascii="Arial" w:hAnsi="Arial" w:cs="Arial"/>
                <w:b/>
              </w:rPr>
              <w:t xml:space="preserve"> </w:t>
            </w:r>
          </w:p>
          <w:p w:rsidR="00A43B50" w:rsidRDefault="00A43B50" w:rsidP="007954F1">
            <w:pPr>
              <w:jc w:val="center"/>
              <w:rPr>
                <w:rFonts w:ascii="Arial" w:hAnsi="Arial" w:cs="Arial"/>
                <w:b/>
              </w:rPr>
            </w:pPr>
          </w:p>
          <w:p w:rsidR="00E309AB" w:rsidRPr="00A43B50" w:rsidRDefault="00E309AB" w:rsidP="007954F1">
            <w:pPr>
              <w:jc w:val="center"/>
              <w:rPr>
                <w:rFonts w:ascii="Arial" w:hAnsi="Arial" w:cs="Arial"/>
                <w:b/>
                <w:u w:val="single"/>
              </w:rPr>
            </w:pPr>
            <w:r w:rsidRPr="00A43B50">
              <w:rPr>
                <w:rFonts w:ascii="Arial" w:hAnsi="Arial" w:cs="Arial"/>
                <w:b/>
                <w:u w:val="single"/>
              </w:rPr>
              <w:t>Contact Details</w:t>
            </w:r>
          </w:p>
          <w:p w:rsidR="00751D69" w:rsidRPr="00725D5D" w:rsidRDefault="00751D69" w:rsidP="007954F1">
            <w:pPr>
              <w:jc w:val="center"/>
              <w:rPr>
                <w:rFonts w:ascii="Arial" w:hAnsi="Arial" w:cs="Arial"/>
                <w:b/>
              </w:rPr>
            </w:pPr>
          </w:p>
        </w:tc>
      </w:tr>
      <w:tr w:rsidR="006173A2" w:rsidRPr="00725D5D" w:rsidTr="00AA0369">
        <w:trPr>
          <w:trHeight w:val="2525"/>
        </w:trPr>
        <w:tc>
          <w:tcPr>
            <w:tcW w:w="10296" w:type="dxa"/>
            <w:shd w:val="clear" w:color="auto" w:fill="auto"/>
          </w:tcPr>
          <w:p w:rsidR="006173A2" w:rsidRPr="00725D5D" w:rsidRDefault="006173A2" w:rsidP="006173A2">
            <w:pPr>
              <w:rPr>
                <w:rFonts w:ascii="Arial" w:hAnsi="Arial" w:cs="Arial"/>
                <w:b/>
              </w:rPr>
            </w:pPr>
            <w:r w:rsidRPr="00725D5D">
              <w:rPr>
                <w:rFonts w:ascii="Arial" w:hAnsi="Arial" w:cs="Arial"/>
                <w:b/>
              </w:rPr>
              <w:t>A</w:t>
            </w:r>
            <w:r w:rsidR="00725D5D" w:rsidRPr="00725D5D">
              <w:rPr>
                <w:rFonts w:ascii="Arial" w:hAnsi="Arial" w:cs="Arial"/>
                <w:b/>
              </w:rPr>
              <w:t xml:space="preserve">ll </w:t>
            </w:r>
            <w:r w:rsidRPr="00725D5D">
              <w:rPr>
                <w:rFonts w:ascii="Arial" w:hAnsi="Arial" w:cs="Arial"/>
                <w:b/>
              </w:rPr>
              <w:t>responses should be sent</w:t>
            </w:r>
            <w:r w:rsidR="00725D5D" w:rsidRPr="00725D5D">
              <w:rPr>
                <w:rFonts w:ascii="Arial" w:hAnsi="Arial" w:cs="Arial"/>
                <w:b/>
              </w:rPr>
              <w:t xml:space="preserve"> by email please </w:t>
            </w:r>
            <w:r w:rsidRPr="00725D5D">
              <w:rPr>
                <w:rFonts w:ascii="Arial" w:hAnsi="Arial" w:cs="Arial"/>
                <w:b/>
              </w:rPr>
              <w:t xml:space="preserve"> to:</w:t>
            </w:r>
          </w:p>
          <w:p w:rsidR="00725D5D" w:rsidRPr="00725D5D" w:rsidRDefault="00796C9D" w:rsidP="00725D5D">
            <w:pPr>
              <w:ind w:left="720"/>
              <w:rPr>
                <w:rFonts w:ascii="Arial" w:hAnsi="Arial" w:cs="Arial"/>
              </w:rPr>
            </w:pPr>
            <w:r w:rsidRPr="00725D5D">
              <w:rPr>
                <w:rFonts w:ascii="Arial" w:hAnsi="Arial" w:cs="Arial"/>
              </w:rPr>
              <w:tab/>
            </w:r>
            <w:r w:rsidRPr="00725D5D">
              <w:rPr>
                <w:rFonts w:ascii="Arial" w:hAnsi="Arial" w:cs="Arial"/>
              </w:rPr>
              <w:tab/>
            </w:r>
            <w:r w:rsidRPr="00725D5D">
              <w:rPr>
                <w:rFonts w:ascii="Arial" w:hAnsi="Arial" w:cs="Arial"/>
              </w:rPr>
              <w:tab/>
            </w:r>
            <w:r w:rsidRPr="00725D5D">
              <w:rPr>
                <w:rFonts w:ascii="Arial" w:hAnsi="Arial" w:cs="Arial"/>
              </w:rPr>
              <w:tab/>
            </w:r>
            <w:r w:rsidR="00486097" w:rsidRPr="00725D5D">
              <w:rPr>
                <w:rFonts w:ascii="Arial" w:hAnsi="Arial" w:cs="Arial"/>
              </w:rPr>
              <w:tab/>
            </w:r>
            <w:r w:rsidR="00725D5D" w:rsidRPr="00725D5D">
              <w:rPr>
                <w:rFonts w:ascii="Arial" w:hAnsi="Arial" w:cs="Arial"/>
              </w:rPr>
              <w:t xml:space="preserve">            </w:t>
            </w:r>
          </w:p>
          <w:p w:rsidR="006173A2" w:rsidRPr="00725D5D" w:rsidRDefault="00725D5D" w:rsidP="00230675">
            <w:pPr>
              <w:tabs>
                <w:tab w:val="left" w:pos="7371"/>
                <w:tab w:val="left" w:pos="7513"/>
              </w:tabs>
              <w:ind w:left="720"/>
              <w:rPr>
                <w:rFonts w:ascii="Arial" w:hAnsi="Arial" w:cs="Arial"/>
              </w:rPr>
            </w:pPr>
            <w:r w:rsidRPr="00725D5D">
              <w:rPr>
                <w:rFonts w:ascii="Arial" w:hAnsi="Arial" w:cs="Arial"/>
              </w:rPr>
              <w:t xml:space="preserve">The </w:t>
            </w:r>
            <w:r w:rsidR="006173A2" w:rsidRPr="00725D5D">
              <w:rPr>
                <w:rFonts w:ascii="Arial" w:hAnsi="Arial" w:cs="Arial"/>
              </w:rPr>
              <w:t>Committee Clerk</w:t>
            </w:r>
            <w:r w:rsidR="007954F1">
              <w:rPr>
                <w:rFonts w:ascii="Arial" w:hAnsi="Arial" w:cs="Arial"/>
              </w:rPr>
              <w:t xml:space="preserve">                                         </w:t>
            </w:r>
            <w:r w:rsidR="009D0727">
              <w:rPr>
                <w:rFonts w:ascii="Arial" w:hAnsi="Arial" w:cs="Arial"/>
              </w:rPr>
              <w:t xml:space="preserve">                      </w:t>
            </w:r>
            <w:r w:rsidR="007954F1" w:rsidRPr="007954F1">
              <w:rPr>
                <w:rFonts w:ascii="Arial" w:hAnsi="Arial" w:cs="Arial"/>
                <w:b/>
              </w:rPr>
              <w:t>Tel:</w:t>
            </w:r>
            <w:r w:rsidR="007954F1">
              <w:rPr>
                <w:rFonts w:ascii="Arial" w:hAnsi="Arial" w:cs="Arial"/>
              </w:rPr>
              <w:t xml:space="preserve"> 028 90521787</w:t>
            </w:r>
            <w:r w:rsidR="00A05A00">
              <w:rPr>
                <w:rFonts w:ascii="Arial" w:hAnsi="Arial" w:cs="Arial"/>
              </w:rPr>
              <w:t xml:space="preserve"> or </w:t>
            </w:r>
          </w:p>
          <w:p w:rsidR="00725D5D" w:rsidRPr="00725D5D" w:rsidRDefault="00725D5D" w:rsidP="00A05A00">
            <w:pPr>
              <w:tabs>
                <w:tab w:val="left" w:pos="7655"/>
              </w:tabs>
              <w:ind w:left="720"/>
              <w:rPr>
                <w:rFonts w:ascii="Arial" w:hAnsi="Arial" w:cs="Arial"/>
              </w:rPr>
            </w:pPr>
            <w:r w:rsidRPr="00725D5D">
              <w:rPr>
                <w:rFonts w:ascii="Arial" w:hAnsi="Arial" w:cs="Arial"/>
              </w:rPr>
              <w:t>A</w:t>
            </w:r>
            <w:r w:rsidR="009D0727">
              <w:rPr>
                <w:rFonts w:ascii="Arial" w:hAnsi="Arial" w:cs="Arial"/>
              </w:rPr>
              <w:t xml:space="preserve">ssembly and </w:t>
            </w:r>
            <w:r w:rsidRPr="00725D5D">
              <w:rPr>
                <w:rFonts w:ascii="Arial" w:hAnsi="Arial" w:cs="Arial"/>
              </w:rPr>
              <w:t>E</w:t>
            </w:r>
            <w:r w:rsidR="009D0727">
              <w:rPr>
                <w:rFonts w:ascii="Arial" w:hAnsi="Arial" w:cs="Arial"/>
              </w:rPr>
              <w:t xml:space="preserve">xecutive </w:t>
            </w:r>
            <w:r w:rsidRPr="00725D5D">
              <w:rPr>
                <w:rFonts w:ascii="Arial" w:hAnsi="Arial" w:cs="Arial"/>
              </w:rPr>
              <w:t>R</w:t>
            </w:r>
            <w:r w:rsidR="009D0727">
              <w:rPr>
                <w:rFonts w:ascii="Arial" w:hAnsi="Arial" w:cs="Arial"/>
              </w:rPr>
              <w:t xml:space="preserve">eview </w:t>
            </w:r>
            <w:r w:rsidRPr="00725D5D">
              <w:rPr>
                <w:rFonts w:ascii="Arial" w:hAnsi="Arial" w:cs="Arial"/>
              </w:rPr>
              <w:t>C</w:t>
            </w:r>
            <w:r w:rsidR="009D0727">
              <w:rPr>
                <w:rFonts w:ascii="Arial" w:hAnsi="Arial" w:cs="Arial"/>
              </w:rPr>
              <w:t xml:space="preserve">ommittee </w:t>
            </w:r>
            <w:r w:rsidR="00A05A00">
              <w:rPr>
                <w:rFonts w:ascii="Arial" w:hAnsi="Arial" w:cs="Arial"/>
              </w:rPr>
              <w:tab/>
              <w:t>028 90521928</w:t>
            </w:r>
          </w:p>
          <w:p w:rsidR="00725D5D" w:rsidRPr="00725D5D" w:rsidRDefault="00A43491" w:rsidP="0019322C">
            <w:pPr>
              <w:ind w:left="720"/>
              <w:rPr>
                <w:rFonts w:ascii="Arial" w:hAnsi="Arial" w:cs="Arial"/>
              </w:rPr>
            </w:pPr>
            <w:r w:rsidRPr="00725D5D">
              <w:rPr>
                <w:rFonts w:ascii="Arial" w:hAnsi="Arial" w:cs="Arial"/>
              </w:rPr>
              <w:t>Room 375</w:t>
            </w:r>
          </w:p>
          <w:p w:rsidR="00725D5D" w:rsidRPr="00725D5D" w:rsidRDefault="00725D5D" w:rsidP="0019322C">
            <w:pPr>
              <w:ind w:left="720"/>
              <w:rPr>
                <w:rFonts w:ascii="Arial" w:hAnsi="Arial" w:cs="Arial"/>
              </w:rPr>
            </w:pPr>
            <w:r w:rsidRPr="00725D5D">
              <w:rPr>
                <w:rFonts w:ascii="Arial" w:hAnsi="Arial" w:cs="Arial"/>
              </w:rPr>
              <w:t>Parliament Buildings</w:t>
            </w:r>
          </w:p>
          <w:p w:rsidR="00C76EC3" w:rsidRDefault="00C76EC3" w:rsidP="0019322C">
            <w:pPr>
              <w:ind w:left="720"/>
              <w:rPr>
                <w:rFonts w:ascii="Arial" w:hAnsi="Arial" w:cs="Arial"/>
              </w:rPr>
            </w:pPr>
            <w:r>
              <w:rPr>
                <w:rFonts w:ascii="Arial" w:hAnsi="Arial" w:cs="Arial"/>
              </w:rPr>
              <w:t>Ballymiscaw</w:t>
            </w:r>
          </w:p>
          <w:p w:rsidR="006173A2" w:rsidRPr="00725D5D" w:rsidRDefault="00725D5D" w:rsidP="0019322C">
            <w:pPr>
              <w:ind w:left="720"/>
              <w:rPr>
                <w:rFonts w:ascii="Arial" w:hAnsi="Arial" w:cs="Arial"/>
              </w:rPr>
            </w:pPr>
            <w:r w:rsidRPr="00725D5D">
              <w:rPr>
                <w:rFonts w:ascii="Arial" w:hAnsi="Arial" w:cs="Arial"/>
              </w:rPr>
              <w:t>Belfast</w:t>
            </w:r>
            <w:r w:rsidR="00796C9D" w:rsidRPr="00725D5D">
              <w:rPr>
                <w:rFonts w:ascii="Arial" w:hAnsi="Arial" w:cs="Arial"/>
              </w:rPr>
              <w:tab/>
            </w:r>
            <w:r w:rsidR="00796C9D" w:rsidRPr="00725D5D">
              <w:rPr>
                <w:rFonts w:ascii="Arial" w:hAnsi="Arial" w:cs="Arial"/>
              </w:rPr>
              <w:tab/>
            </w:r>
            <w:r w:rsidR="00796C9D" w:rsidRPr="00725D5D">
              <w:rPr>
                <w:rFonts w:ascii="Arial" w:hAnsi="Arial" w:cs="Arial"/>
              </w:rPr>
              <w:tab/>
            </w:r>
            <w:r w:rsidR="00796C9D" w:rsidRPr="00725D5D">
              <w:rPr>
                <w:rFonts w:ascii="Arial" w:hAnsi="Arial" w:cs="Arial"/>
              </w:rPr>
              <w:tab/>
            </w:r>
            <w:r w:rsidR="00796C9D" w:rsidRPr="00725D5D">
              <w:rPr>
                <w:rFonts w:ascii="Arial" w:hAnsi="Arial" w:cs="Arial"/>
                <w:b/>
              </w:rPr>
              <w:tab/>
            </w:r>
          </w:p>
          <w:p w:rsidR="007954F1" w:rsidRPr="00725D5D" w:rsidRDefault="006173A2" w:rsidP="007954F1">
            <w:pPr>
              <w:ind w:left="720"/>
              <w:rPr>
                <w:rFonts w:ascii="Arial" w:hAnsi="Arial" w:cs="Arial"/>
              </w:rPr>
            </w:pPr>
            <w:r w:rsidRPr="00725D5D">
              <w:rPr>
                <w:rFonts w:ascii="Arial" w:hAnsi="Arial" w:cs="Arial"/>
              </w:rPr>
              <w:t>B</w:t>
            </w:r>
            <w:r w:rsidR="007954F1">
              <w:rPr>
                <w:rFonts w:ascii="Arial" w:hAnsi="Arial" w:cs="Arial"/>
              </w:rPr>
              <w:t>T4 3XX</w:t>
            </w:r>
          </w:p>
          <w:p w:rsidR="00725D5D" w:rsidRPr="00725D5D" w:rsidRDefault="00725D5D" w:rsidP="0019322C">
            <w:pPr>
              <w:ind w:left="720"/>
              <w:rPr>
                <w:rFonts w:ascii="Arial" w:hAnsi="Arial" w:cs="Arial"/>
              </w:rPr>
            </w:pPr>
          </w:p>
          <w:p w:rsidR="006173A2" w:rsidRDefault="002A68FF" w:rsidP="007954F1">
            <w:pPr>
              <w:rPr>
                <w:rFonts w:ascii="Arial" w:hAnsi="Arial" w:cs="Arial"/>
                <w:b/>
              </w:rPr>
            </w:pPr>
            <w:r>
              <w:rPr>
                <w:rFonts w:ascii="Arial" w:hAnsi="Arial" w:cs="Arial"/>
                <w:b/>
              </w:rPr>
              <w:t>To a</w:t>
            </w:r>
            <w:r w:rsidR="00796C9D" w:rsidRPr="00725D5D">
              <w:rPr>
                <w:rFonts w:ascii="Arial" w:hAnsi="Arial" w:cs="Arial"/>
                <w:b/>
              </w:rPr>
              <w:t xml:space="preserve">rrive no later </w:t>
            </w:r>
            <w:r w:rsidR="00796C9D" w:rsidRPr="004C7CAB">
              <w:rPr>
                <w:rFonts w:ascii="Arial" w:hAnsi="Arial" w:cs="Arial"/>
                <w:b/>
              </w:rPr>
              <w:t xml:space="preserve">than </w:t>
            </w:r>
            <w:r w:rsidR="00B673D9" w:rsidRPr="004C7CAB">
              <w:rPr>
                <w:rFonts w:ascii="Arial" w:hAnsi="Arial" w:cs="Arial"/>
                <w:b/>
              </w:rPr>
              <w:t>2</w:t>
            </w:r>
            <w:r w:rsidR="0031095A">
              <w:rPr>
                <w:rFonts w:ascii="Arial" w:hAnsi="Arial" w:cs="Arial"/>
                <w:b/>
              </w:rPr>
              <w:t>7</w:t>
            </w:r>
            <w:r w:rsidR="00B673D9" w:rsidRPr="004C7CAB">
              <w:rPr>
                <w:rFonts w:ascii="Arial" w:hAnsi="Arial" w:cs="Arial"/>
                <w:b/>
                <w:vertAlign w:val="superscript"/>
              </w:rPr>
              <w:t>th</w:t>
            </w:r>
            <w:r w:rsidR="00B673D9" w:rsidRPr="004C7CAB">
              <w:rPr>
                <w:rFonts w:ascii="Arial" w:hAnsi="Arial" w:cs="Arial"/>
                <w:b/>
              </w:rPr>
              <w:t xml:space="preserve"> March</w:t>
            </w:r>
            <w:r w:rsidR="00725D5D" w:rsidRPr="004C7CAB">
              <w:rPr>
                <w:rFonts w:ascii="Arial" w:hAnsi="Arial" w:cs="Arial"/>
                <w:b/>
              </w:rPr>
              <w:t xml:space="preserve"> 201</w:t>
            </w:r>
            <w:r w:rsidR="001600F7" w:rsidRPr="004C7CAB">
              <w:rPr>
                <w:rFonts w:ascii="Arial" w:hAnsi="Arial" w:cs="Arial"/>
                <w:b/>
              </w:rPr>
              <w:t>3</w:t>
            </w:r>
          </w:p>
          <w:p w:rsidR="00A43B50" w:rsidRPr="00725D5D" w:rsidRDefault="00A43B50" w:rsidP="007954F1">
            <w:pPr>
              <w:rPr>
                <w:rFonts w:ascii="Arial" w:hAnsi="Arial" w:cs="Arial"/>
              </w:rPr>
            </w:pPr>
          </w:p>
          <w:p w:rsidR="00725D5D" w:rsidRPr="00725D5D" w:rsidRDefault="00725D5D" w:rsidP="006173A2">
            <w:pPr>
              <w:rPr>
                <w:rFonts w:ascii="Arial" w:hAnsi="Arial" w:cs="Arial"/>
              </w:rPr>
            </w:pPr>
            <w:r w:rsidRPr="00725D5D">
              <w:rPr>
                <w:rFonts w:ascii="Arial" w:hAnsi="Arial" w:cs="Arial"/>
                <w:b/>
              </w:rPr>
              <w:t>Email:</w:t>
            </w:r>
            <w:r w:rsidRPr="00725D5D">
              <w:rPr>
                <w:rFonts w:ascii="Arial" w:hAnsi="Arial" w:cs="Arial"/>
              </w:rPr>
              <w:t xml:space="preserve">  </w:t>
            </w:r>
            <w:r w:rsidRPr="00230675">
              <w:rPr>
                <w:rStyle w:val="Hyperlink"/>
                <w:rFonts w:ascii="Arial" w:hAnsi="Arial" w:cs="Arial"/>
              </w:rPr>
              <w:t>committee.assembly&amp;executiv</w:t>
            </w:r>
            <w:r w:rsidR="003B0C3B" w:rsidRPr="00230675">
              <w:rPr>
                <w:rStyle w:val="Hyperlink"/>
                <w:rFonts w:ascii="Arial" w:hAnsi="Arial" w:cs="Arial"/>
              </w:rPr>
              <w:t>e</w:t>
            </w:r>
            <w:hyperlink r:id="rId12" w:history="1">
              <w:r w:rsidR="003B0C3B" w:rsidRPr="00230675">
                <w:rPr>
                  <w:rStyle w:val="Hyperlink"/>
                  <w:rFonts w:ascii="Arial" w:hAnsi="Arial" w:cs="Arial"/>
                </w:rPr>
                <w:t>review@niassembly.gov.uk</w:t>
              </w:r>
            </w:hyperlink>
            <w:r w:rsidR="003B0C3B">
              <w:rPr>
                <w:rFonts w:ascii="Arial" w:hAnsi="Arial" w:cs="Arial"/>
              </w:rPr>
              <w:t xml:space="preserve">  </w:t>
            </w:r>
          </w:p>
        </w:tc>
      </w:tr>
      <w:tr w:rsidR="00751D69" w:rsidRPr="00725D5D" w:rsidTr="00AA0369">
        <w:trPr>
          <w:trHeight w:val="2525"/>
        </w:trPr>
        <w:tc>
          <w:tcPr>
            <w:tcW w:w="10296" w:type="dxa"/>
            <w:shd w:val="clear" w:color="auto" w:fill="auto"/>
          </w:tcPr>
          <w:p w:rsidR="003E7DF1" w:rsidRDefault="003E7DF1" w:rsidP="000A58DD">
            <w:pPr>
              <w:jc w:val="center"/>
              <w:rPr>
                <w:rFonts w:ascii="Arial" w:hAnsi="Arial" w:cs="Arial"/>
                <w:b/>
              </w:rPr>
            </w:pPr>
          </w:p>
          <w:p w:rsidR="003E7DF1" w:rsidRDefault="003E7DF1" w:rsidP="000A58DD">
            <w:pPr>
              <w:jc w:val="center"/>
              <w:rPr>
                <w:rFonts w:ascii="Arial" w:hAnsi="Arial" w:cs="Arial"/>
                <w:b/>
              </w:rPr>
            </w:pPr>
          </w:p>
          <w:p w:rsidR="002A68FF" w:rsidRDefault="002A68FF" w:rsidP="000A58DD">
            <w:pPr>
              <w:jc w:val="center"/>
              <w:rPr>
                <w:rFonts w:ascii="Arial" w:hAnsi="Arial" w:cs="Arial"/>
                <w:b/>
              </w:rPr>
            </w:pPr>
          </w:p>
          <w:p w:rsidR="00751D69" w:rsidRPr="00725D5D" w:rsidRDefault="00751D69" w:rsidP="002A68FF">
            <w:pPr>
              <w:jc w:val="center"/>
              <w:rPr>
                <w:rFonts w:ascii="Arial" w:hAnsi="Arial" w:cs="Arial"/>
                <w:b/>
              </w:rPr>
            </w:pPr>
            <w:r>
              <w:rPr>
                <w:rFonts w:ascii="Arial" w:hAnsi="Arial" w:cs="Arial"/>
                <w:b/>
              </w:rPr>
              <w:t>Thank you for your submission</w:t>
            </w:r>
          </w:p>
        </w:tc>
      </w:tr>
    </w:tbl>
    <w:p w:rsidR="000E1FAE" w:rsidRPr="00725D5D" w:rsidRDefault="000E1FAE">
      <w:pPr>
        <w:rPr>
          <w:rFonts w:ascii="Arial" w:hAnsi="Arial" w:cs="Arial"/>
        </w:rPr>
      </w:pPr>
    </w:p>
    <w:sectPr w:rsidR="000E1FAE" w:rsidRPr="00725D5D" w:rsidSect="009A2764">
      <w:headerReference w:type="default" r:id="rId13"/>
      <w:footerReference w:type="default" r:id="rId14"/>
      <w:pgSz w:w="12240" w:h="15840"/>
      <w:pgMar w:top="899" w:right="1080"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FA" w:rsidRDefault="00D738FA" w:rsidP="00DE2480">
      <w:r>
        <w:separator/>
      </w:r>
    </w:p>
  </w:endnote>
  <w:endnote w:type="continuationSeparator" w:id="0">
    <w:p w:rsidR="00D738FA" w:rsidRDefault="00D738FA" w:rsidP="00DE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Franklin Gothic Book">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00000003" w:usb1="00000000" w:usb2="00000000" w:usb3="00000000" w:csb0="00000001" w:csb1="00000000"/>
  </w:font>
  <w:font w:name="Times New Roman PS">
    <w:altName w:val="Times New Roman PS"/>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681352"/>
      <w:docPartObj>
        <w:docPartGallery w:val="Page Numbers (Bottom of Page)"/>
        <w:docPartUnique/>
      </w:docPartObj>
    </w:sdtPr>
    <w:sdtEndPr>
      <w:rPr>
        <w:noProof/>
      </w:rPr>
    </w:sdtEndPr>
    <w:sdtContent>
      <w:p w:rsidR="00484E9C" w:rsidRDefault="00484E9C">
        <w:pPr>
          <w:pStyle w:val="Footer"/>
          <w:jc w:val="center"/>
        </w:pPr>
        <w:r>
          <w:fldChar w:fldCharType="begin"/>
        </w:r>
        <w:r>
          <w:instrText xml:space="preserve"> PAGE   \* MERGEFORMAT </w:instrText>
        </w:r>
        <w:r>
          <w:fldChar w:fldCharType="separate"/>
        </w:r>
        <w:r w:rsidR="00D05247">
          <w:rPr>
            <w:noProof/>
          </w:rPr>
          <w:t>1</w:t>
        </w:r>
        <w:r>
          <w:rPr>
            <w:noProof/>
          </w:rPr>
          <w:fldChar w:fldCharType="end"/>
        </w:r>
      </w:p>
    </w:sdtContent>
  </w:sdt>
  <w:p w:rsidR="009B2D7B" w:rsidRDefault="009B2D7B" w:rsidP="00CF719E">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FA" w:rsidRDefault="00D738FA" w:rsidP="00DE2480">
      <w:r>
        <w:separator/>
      </w:r>
    </w:p>
  </w:footnote>
  <w:footnote w:type="continuationSeparator" w:id="0">
    <w:p w:rsidR="00D738FA" w:rsidRDefault="00D738FA" w:rsidP="00DE2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7B" w:rsidRPr="00634398" w:rsidRDefault="009B2D7B" w:rsidP="00634398">
    <w:pPr>
      <w:pStyle w:val="Header"/>
      <w:tabs>
        <w:tab w:val="clear" w:pos="4513"/>
        <w:tab w:val="clear" w:pos="9026"/>
        <w:tab w:val="left" w:pos="6597"/>
      </w:tabs>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BB7"/>
    <w:multiLevelType w:val="hybridMultilevel"/>
    <w:tmpl w:val="BFEAE89E"/>
    <w:lvl w:ilvl="0" w:tplc="08090017">
      <w:start w:val="1"/>
      <w:numFmt w:val="lowerLetter"/>
      <w:lvlText w:val="%1)"/>
      <w:lvlJc w:val="left"/>
      <w:pPr>
        <w:ind w:left="1429" w:hanging="360"/>
      </w:pPr>
      <w:rPr>
        <w:rFont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9164E92"/>
    <w:multiLevelType w:val="hybridMultilevel"/>
    <w:tmpl w:val="91BE98A8"/>
    <w:lvl w:ilvl="0" w:tplc="CE868E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844F6E"/>
    <w:multiLevelType w:val="multilevel"/>
    <w:tmpl w:val="E642224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075ACC"/>
    <w:multiLevelType w:val="hybridMultilevel"/>
    <w:tmpl w:val="3002144A"/>
    <w:lvl w:ilvl="0" w:tplc="C06CA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DA56B1"/>
    <w:multiLevelType w:val="hybridMultilevel"/>
    <w:tmpl w:val="020008F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
    <w:nsid w:val="18D31B09"/>
    <w:multiLevelType w:val="multilevel"/>
    <w:tmpl w:val="35BE0A46"/>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8D444D4"/>
    <w:multiLevelType w:val="multilevel"/>
    <w:tmpl w:val="763EA478"/>
    <w:lvl w:ilvl="0">
      <w:start w:val="1"/>
      <w:numFmt w:val="decimal"/>
      <w:lvlRestart w:val="0"/>
      <w:pStyle w:val="Heading1"/>
      <w:suff w:val="space"/>
      <w:lvlText w:val="%1:"/>
      <w:lvlJc w:val="left"/>
      <w:pPr>
        <w:tabs>
          <w:tab w:val="num" w:pos="0"/>
        </w:tabs>
        <w:ind w:left="0" w:firstLine="0"/>
      </w:pPr>
      <w:rPr>
        <w:rFonts w:hint="default"/>
      </w:rPr>
    </w:lvl>
    <w:lvl w:ilvl="1">
      <w:start w:val="1"/>
      <w:numFmt w:val="decimal"/>
      <w:pStyle w:val="BodyText"/>
      <w:lvlText w:val="%1.%2"/>
      <w:lvlJc w:val="left"/>
      <w:pPr>
        <w:tabs>
          <w:tab w:val="num" w:pos="720"/>
        </w:tabs>
        <w:ind w:left="72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7">
    <w:nsid w:val="19923BC6"/>
    <w:multiLevelType w:val="hybridMultilevel"/>
    <w:tmpl w:val="C434728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8">
    <w:nsid w:val="1AAE3110"/>
    <w:multiLevelType w:val="hybridMultilevel"/>
    <w:tmpl w:val="F7668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C435FFD"/>
    <w:multiLevelType w:val="hybridMultilevel"/>
    <w:tmpl w:val="2042D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52792A"/>
    <w:multiLevelType w:val="hybridMultilevel"/>
    <w:tmpl w:val="37EEFDEA"/>
    <w:lvl w:ilvl="0" w:tplc="08090011">
      <w:start w:val="1"/>
      <w:numFmt w:val="decimal"/>
      <w:lvlText w:val="%1)"/>
      <w:lvlJc w:val="left"/>
      <w:pPr>
        <w:ind w:left="1429" w:hanging="360"/>
      </w:pPr>
      <w:rPr>
        <w:rFont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1D992D18"/>
    <w:multiLevelType w:val="hybridMultilevel"/>
    <w:tmpl w:val="6F14B3D2"/>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12">
    <w:nsid w:val="20CC5CA5"/>
    <w:multiLevelType w:val="hybridMultilevel"/>
    <w:tmpl w:val="A8AC3CB6"/>
    <w:lvl w:ilvl="0" w:tplc="18B077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0C7A9B"/>
    <w:multiLevelType w:val="hybridMultilevel"/>
    <w:tmpl w:val="75C2140A"/>
    <w:lvl w:ilvl="0" w:tplc="C06CA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B670F5"/>
    <w:multiLevelType w:val="hybridMultilevel"/>
    <w:tmpl w:val="6956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A256CD"/>
    <w:multiLevelType w:val="hybridMultilevel"/>
    <w:tmpl w:val="977CDA0C"/>
    <w:lvl w:ilvl="0" w:tplc="8F02EBE4">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4B49C3"/>
    <w:multiLevelType w:val="multilevel"/>
    <w:tmpl w:val="AE407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Arial" w:hAnsi="Arial" w:cs="Arial" w:hint="default"/>
        <w:b w:val="0"/>
        <w:i w:val="0"/>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204" w:hanging="360"/>
      </w:pPr>
      <w:rPr>
        <w:rFonts w:hint="default"/>
        <w:b/>
        <w:color w:val="auto"/>
      </w:rPr>
    </w:lvl>
    <w:lvl w:ilvl="4">
      <w:start w:val="5"/>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CC0F37"/>
    <w:multiLevelType w:val="hybridMultilevel"/>
    <w:tmpl w:val="E058405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8">
    <w:nsid w:val="2B726EA2"/>
    <w:multiLevelType w:val="hybridMultilevel"/>
    <w:tmpl w:val="105AC3F2"/>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9">
    <w:nsid w:val="2C3D68C9"/>
    <w:multiLevelType w:val="hybridMultilevel"/>
    <w:tmpl w:val="882A4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08224D1"/>
    <w:multiLevelType w:val="hybridMultilevel"/>
    <w:tmpl w:val="89DADBE0"/>
    <w:lvl w:ilvl="0" w:tplc="1A208E6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309A51EB"/>
    <w:multiLevelType w:val="hybridMultilevel"/>
    <w:tmpl w:val="75C2140A"/>
    <w:lvl w:ilvl="0" w:tplc="C06CA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CB653A"/>
    <w:multiLevelType w:val="hybridMultilevel"/>
    <w:tmpl w:val="49083D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5327EB7"/>
    <w:multiLevelType w:val="multilevel"/>
    <w:tmpl w:val="35BE0A46"/>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356D43A2"/>
    <w:multiLevelType w:val="multilevel"/>
    <w:tmpl w:val="8CD2FBAA"/>
    <w:lvl w:ilvl="0">
      <w:start w:val="2"/>
      <w:numFmt w:val="upperRoman"/>
      <w:lvlText w:val="%1."/>
      <w:lvlJc w:val="left"/>
      <w:pPr>
        <w:ind w:left="1800" w:hanging="7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5">
    <w:nsid w:val="3D436F76"/>
    <w:multiLevelType w:val="hybridMultilevel"/>
    <w:tmpl w:val="BC7692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3DBB7F67"/>
    <w:multiLevelType w:val="hybridMultilevel"/>
    <w:tmpl w:val="540A6418"/>
    <w:lvl w:ilvl="0" w:tplc="4C5A7B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D3742D"/>
    <w:multiLevelType w:val="hybridMultilevel"/>
    <w:tmpl w:val="99B660AA"/>
    <w:lvl w:ilvl="0" w:tplc="ECE008B6">
      <w:start w:val="1"/>
      <w:numFmt w:val="bullet"/>
      <w:pStyle w:val="B2BodyTextBullet2"/>
      <w:lvlText w:val="•"/>
      <w:lvlJc w:val="left"/>
      <w:pPr>
        <w:tabs>
          <w:tab w:val="num" w:pos="1134"/>
        </w:tabs>
        <w:ind w:left="1134" w:hanging="283"/>
      </w:pPr>
      <w:rPr>
        <w:rFonts w:ascii="ITC Franklin Gothic Book" w:hAnsi="ITC Franklin Gothic Book"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19074E3"/>
    <w:multiLevelType w:val="hybridMultilevel"/>
    <w:tmpl w:val="02D899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41B61742"/>
    <w:multiLevelType w:val="hybridMultilevel"/>
    <w:tmpl w:val="583A3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2EB6B18"/>
    <w:multiLevelType w:val="hybridMultilevel"/>
    <w:tmpl w:val="6C8E1996"/>
    <w:lvl w:ilvl="0" w:tplc="08090011">
      <w:start w:val="1"/>
      <w:numFmt w:val="decimal"/>
      <w:lvlText w:val="%1)"/>
      <w:lvlJc w:val="left"/>
      <w:pPr>
        <w:ind w:left="1429" w:hanging="360"/>
      </w:pPr>
      <w:rPr>
        <w:rFont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4D24317D"/>
    <w:multiLevelType w:val="hybridMultilevel"/>
    <w:tmpl w:val="71649318"/>
    <w:lvl w:ilvl="0" w:tplc="C06CA1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877598"/>
    <w:multiLevelType w:val="hybridMultilevel"/>
    <w:tmpl w:val="7A720CFC"/>
    <w:lvl w:ilvl="0" w:tplc="C06CA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C37DDD"/>
    <w:multiLevelType w:val="hybridMultilevel"/>
    <w:tmpl w:val="37EEFDEA"/>
    <w:lvl w:ilvl="0" w:tplc="08090011">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nsid w:val="6344787C"/>
    <w:multiLevelType w:val="multilevel"/>
    <w:tmpl w:val="35BE0A46"/>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nsid w:val="63F04D0C"/>
    <w:multiLevelType w:val="hybridMultilevel"/>
    <w:tmpl w:val="3970E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5D56D4A"/>
    <w:multiLevelType w:val="hybridMultilevel"/>
    <w:tmpl w:val="E5C8D6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EB3758"/>
    <w:multiLevelType w:val="hybridMultilevel"/>
    <w:tmpl w:val="C3BC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0848E1"/>
    <w:multiLevelType w:val="hybridMultilevel"/>
    <w:tmpl w:val="7A720CFC"/>
    <w:lvl w:ilvl="0" w:tplc="C06CA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837798"/>
    <w:multiLevelType w:val="hybridMultilevel"/>
    <w:tmpl w:val="A87C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037B39"/>
    <w:multiLevelType w:val="hybridMultilevel"/>
    <w:tmpl w:val="E5C8D6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3E43B6"/>
    <w:multiLevelType w:val="hybridMultilevel"/>
    <w:tmpl w:val="71649318"/>
    <w:lvl w:ilvl="0" w:tplc="C06CA1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6A6554"/>
    <w:multiLevelType w:val="hybridMultilevel"/>
    <w:tmpl w:val="33DA9EF6"/>
    <w:lvl w:ilvl="0" w:tplc="08090005">
      <w:start w:val="1"/>
      <w:numFmt w:val="bullet"/>
      <w:lvlText w:val=""/>
      <w:lvlJc w:val="left"/>
      <w:pPr>
        <w:ind w:left="1539" w:hanging="360"/>
      </w:pPr>
      <w:rPr>
        <w:rFonts w:ascii="Wingdings" w:hAnsi="Wingdings"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43">
    <w:nsid w:val="7167578A"/>
    <w:multiLevelType w:val="hybridMultilevel"/>
    <w:tmpl w:val="FEACC830"/>
    <w:lvl w:ilvl="0" w:tplc="08090011">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4">
    <w:nsid w:val="748865E6"/>
    <w:multiLevelType w:val="hybridMultilevel"/>
    <w:tmpl w:val="71649318"/>
    <w:lvl w:ilvl="0" w:tplc="C06CA1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724E20"/>
    <w:multiLevelType w:val="hybridMultilevel"/>
    <w:tmpl w:val="DAC2C768"/>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6">
    <w:nsid w:val="78E24587"/>
    <w:multiLevelType w:val="hybridMultilevel"/>
    <w:tmpl w:val="019AC4FA"/>
    <w:lvl w:ilvl="0" w:tplc="344A8C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41"/>
  </w:num>
  <w:num w:numId="4">
    <w:abstractNumId w:val="8"/>
  </w:num>
  <w:num w:numId="5">
    <w:abstractNumId w:val="24"/>
  </w:num>
  <w:num w:numId="6">
    <w:abstractNumId w:val="2"/>
  </w:num>
  <w:num w:numId="7">
    <w:abstractNumId w:val="23"/>
  </w:num>
  <w:num w:numId="8">
    <w:abstractNumId w:val="18"/>
  </w:num>
  <w:num w:numId="9">
    <w:abstractNumId w:val="17"/>
  </w:num>
  <w:num w:numId="10">
    <w:abstractNumId w:val="31"/>
  </w:num>
  <w:num w:numId="11">
    <w:abstractNumId w:val="44"/>
  </w:num>
  <w:num w:numId="12">
    <w:abstractNumId w:val="4"/>
  </w:num>
  <w:num w:numId="13">
    <w:abstractNumId w:val="28"/>
  </w:num>
  <w:num w:numId="14">
    <w:abstractNumId w:val="27"/>
  </w:num>
  <w:num w:numId="15">
    <w:abstractNumId w:val="12"/>
  </w:num>
  <w:num w:numId="16">
    <w:abstractNumId w:val="5"/>
  </w:num>
  <w:num w:numId="17">
    <w:abstractNumId w:val="29"/>
  </w:num>
  <w:num w:numId="18">
    <w:abstractNumId w:val="16"/>
  </w:num>
  <w:num w:numId="19">
    <w:abstractNumId w:val="35"/>
  </w:num>
  <w:num w:numId="20">
    <w:abstractNumId w:val="19"/>
  </w:num>
  <w:num w:numId="21">
    <w:abstractNumId w:val="22"/>
  </w:num>
  <w:num w:numId="22">
    <w:abstractNumId w:val="10"/>
  </w:num>
  <w:num w:numId="23">
    <w:abstractNumId w:val="30"/>
  </w:num>
  <w:num w:numId="24">
    <w:abstractNumId w:val="33"/>
  </w:num>
  <w:num w:numId="25">
    <w:abstractNumId w:val="3"/>
  </w:num>
  <w:num w:numId="26">
    <w:abstractNumId w:val="13"/>
  </w:num>
  <w:num w:numId="27">
    <w:abstractNumId w:val="32"/>
  </w:num>
  <w:num w:numId="28">
    <w:abstractNumId w:val="14"/>
  </w:num>
  <w:num w:numId="29">
    <w:abstractNumId w:val="7"/>
  </w:num>
  <w:num w:numId="30">
    <w:abstractNumId w:val="36"/>
  </w:num>
  <w:num w:numId="31">
    <w:abstractNumId w:val="46"/>
  </w:num>
  <w:num w:numId="32">
    <w:abstractNumId w:val="26"/>
  </w:num>
  <w:num w:numId="33">
    <w:abstractNumId w:val="43"/>
  </w:num>
  <w:num w:numId="34">
    <w:abstractNumId w:val="45"/>
  </w:num>
  <w:num w:numId="35">
    <w:abstractNumId w:val="11"/>
  </w:num>
  <w:num w:numId="36">
    <w:abstractNumId w:val="42"/>
  </w:num>
  <w:num w:numId="37">
    <w:abstractNumId w:val="39"/>
  </w:num>
  <w:num w:numId="38">
    <w:abstractNumId w:val="37"/>
  </w:num>
  <w:num w:numId="39">
    <w:abstractNumId w:val="1"/>
  </w:num>
  <w:num w:numId="40">
    <w:abstractNumId w:val="34"/>
  </w:num>
  <w:num w:numId="41">
    <w:abstractNumId w:val="38"/>
  </w:num>
  <w:num w:numId="42">
    <w:abstractNumId w:val="40"/>
  </w:num>
  <w:num w:numId="43">
    <w:abstractNumId w:val="25"/>
  </w:num>
  <w:num w:numId="44">
    <w:abstractNumId w:val="20"/>
  </w:num>
  <w:num w:numId="45">
    <w:abstractNumId w:val="15"/>
  </w:num>
  <w:num w:numId="46">
    <w:abstractNumId w:val="0"/>
  </w:num>
  <w:num w:numId="4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A2764"/>
    <w:rsid w:val="00010AD9"/>
    <w:rsid w:val="00015331"/>
    <w:rsid w:val="00016B77"/>
    <w:rsid w:val="00021448"/>
    <w:rsid w:val="0002652B"/>
    <w:rsid w:val="00032306"/>
    <w:rsid w:val="00034999"/>
    <w:rsid w:val="00040906"/>
    <w:rsid w:val="00040EDC"/>
    <w:rsid w:val="00042911"/>
    <w:rsid w:val="00047130"/>
    <w:rsid w:val="00054732"/>
    <w:rsid w:val="00054A77"/>
    <w:rsid w:val="00057B41"/>
    <w:rsid w:val="00060F09"/>
    <w:rsid w:val="000703E8"/>
    <w:rsid w:val="000740E5"/>
    <w:rsid w:val="000766DB"/>
    <w:rsid w:val="00076B5F"/>
    <w:rsid w:val="0008434E"/>
    <w:rsid w:val="00094C99"/>
    <w:rsid w:val="00097283"/>
    <w:rsid w:val="000A17D3"/>
    <w:rsid w:val="000A58DD"/>
    <w:rsid w:val="000A7617"/>
    <w:rsid w:val="000B42F0"/>
    <w:rsid w:val="000E1CF7"/>
    <w:rsid w:val="000E1FAE"/>
    <w:rsid w:val="000F15CA"/>
    <w:rsid w:val="000F1D82"/>
    <w:rsid w:val="00102409"/>
    <w:rsid w:val="00104F32"/>
    <w:rsid w:val="001052C2"/>
    <w:rsid w:val="00113558"/>
    <w:rsid w:val="00114E5C"/>
    <w:rsid w:val="00115746"/>
    <w:rsid w:val="001177B3"/>
    <w:rsid w:val="0012511B"/>
    <w:rsid w:val="0013785A"/>
    <w:rsid w:val="001411DA"/>
    <w:rsid w:val="001465B4"/>
    <w:rsid w:val="0014703D"/>
    <w:rsid w:val="00147D0E"/>
    <w:rsid w:val="00147E06"/>
    <w:rsid w:val="001600F7"/>
    <w:rsid w:val="00163D07"/>
    <w:rsid w:val="00172ADC"/>
    <w:rsid w:val="00193190"/>
    <w:rsid w:val="0019322C"/>
    <w:rsid w:val="001B3357"/>
    <w:rsid w:val="001B3BBC"/>
    <w:rsid w:val="001B468A"/>
    <w:rsid w:val="001C156D"/>
    <w:rsid w:val="001D34C1"/>
    <w:rsid w:val="001D3DF2"/>
    <w:rsid w:val="001D562E"/>
    <w:rsid w:val="001E0296"/>
    <w:rsid w:val="001E32C5"/>
    <w:rsid w:val="001E4FFA"/>
    <w:rsid w:val="001E7059"/>
    <w:rsid w:val="00210077"/>
    <w:rsid w:val="002266A2"/>
    <w:rsid w:val="0022672B"/>
    <w:rsid w:val="00230675"/>
    <w:rsid w:val="00232F01"/>
    <w:rsid w:val="0023625C"/>
    <w:rsid w:val="0023741D"/>
    <w:rsid w:val="00262288"/>
    <w:rsid w:val="0026301A"/>
    <w:rsid w:val="002644F9"/>
    <w:rsid w:val="002658CA"/>
    <w:rsid w:val="002665AF"/>
    <w:rsid w:val="002668CC"/>
    <w:rsid w:val="002737B1"/>
    <w:rsid w:val="002738E8"/>
    <w:rsid w:val="00274348"/>
    <w:rsid w:val="002819D2"/>
    <w:rsid w:val="00282ACB"/>
    <w:rsid w:val="0029306C"/>
    <w:rsid w:val="00294186"/>
    <w:rsid w:val="002A3CF2"/>
    <w:rsid w:val="002A68FF"/>
    <w:rsid w:val="002B24F1"/>
    <w:rsid w:val="002B2A90"/>
    <w:rsid w:val="002B495A"/>
    <w:rsid w:val="002C0F38"/>
    <w:rsid w:val="002C28A4"/>
    <w:rsid w:val="002D28B2"/>
    <w:rsid w:val="002F5429"/>
    <w:rsid w:val="003004E2"/>
    <w:rsid w:val="0031095A"/>
    <w:rsid w:val="00310F5D"/>
    <w:rsid w:val="00313318"/>
    <w:rsid w:val="00313C6F"/>
    <w:rsid w:val="00315B56"/>
    <w:rsid w:val="00320F2E"/>
    <w:rsid w:val="00321192"/>
    <w:rsid w:val="00325FCA"/>
    <w:rsid w:val="00327622"/>
    <w:rsid w:val="00335762"/>
    <w:rsid w:val="003441A6"/>
    <w:rsid w:val="00351571"/>
    <w:rsid w:val="0035186E"/>
    <w:rsid w:val="00365D06"/>
    <w:rsid w:val="00373CC5"/>
    <w:rsid w:val="00377593"/>
    <w:rsid w:val="003A1972"/>
    <w:rsid w:val="003A2012"/>
    <w:rsid w:val="003A6926"/>
    <w:rsid w:val="003B0875"/>
    <w:rsid w:val="003B0BE2"/>
    <w:rsid w:val="003B0C3B"/>
    <w:rsid w:val="003B4DBB"/>
    <w:rsid w:val="003C030C"/>
    <w:rsid w:val="003C1D88"/>
    <w:rsid w:val="003C2441"/>
    <w:rsid w:val="003C5C15"/>
    <w:rsid w:val="003D0C37"/>
    <w:rsid w:val="003D7A65"/>
    <w:rsid w:val="003E3FE1"/>
    <w:rsid w:val="003E5F32"/>
    <w:rsid w:val="003E7DF1"/>
    <w:rsid w:val="003F0C2D"/>
    <w:rsid w:val="003F0E5F"/>
    <w:rsid w:val="00403C8D"/>
    <w:rsid w:val="00406790"/>
    <w:rsid w:val="0042146B"/>
    <w:rsid w:val="00421F10"/>
    <w:rsid w:val="0042341A"/>
    <w:rsid w:val="004241DD"/>
    <w:rsid w:val="00424418"/>
    <w:rsid w:val="0043464E"/>
    <w:rsid w:val="00445AA8"/>
    <w:rsid w:val="00446899"/>
    <w:rsid w:val="00460F11"/>
    <w:rsid w:val="004666D7"/>
    <w:rsid w:val="00467E7A"/>
    <w:rsid w:val="00474EF0"/>
    <w:rsid w:val="00477508"/>
    <w:rsid w:val="00484E9C"/>
    <w:rsid w:val="00486097"/>
    <w:rsid w:val="00492304"/>
    <w:rsid w:val="00492C05"/>
    <w:rsid w:val="004A55F1"/>
    <w:rsid w:val="004A7D1D"/>
    <w:rsid w:val="004C10EC"/>
    <w:rsid w:val="004C25C3"/>
    <w:rsid w:val="004C7CAB"/>
    <w:rsid w:val="004D3C7F"/>
    <w:rsid w:val="004D4351"/>
    <w:rsid w:val="004D68E4"/>
    <w:rsid w:val="004E3F00"/>
    <w:rsid w:val="004F2372"/>
    <w:rsid w:val="004F3C6B"/>
    <w:rsid w:val="004F7F47"/>
    <w:rsid w:val="00500D25"/>
    <w:rsid w:val="00501A42"/>
    <w:rsid w:val="00511801"/>
    <w:rsid w:val="0051768E"/>
    <w:rsid w:val="00521123"/>
    <w:rsid w:val="00531791"/>
    <w:rsid w:val="00535032"/>
    <w:rsid w:val="00536FB8"/>
    <w:rsid w:val="005371C6"/>
    <w:rsid w:val="005401D8"/>
    <w:rsid w:val="00542484"/>
    <w:rsid w:val="00555DB4"/>
    <w:rsid w:val="005749E2"/>
    <w:rsid w:val="005752A1"/>
    <w:rsid w:val="00576E0F"/>
    <w:rsid w:val="0058101D"/>
    <w:rsid w:val="0058345A"/>
    <w:rsid w:val="00590F49"/>
    <w:rsid w:val="005C51DF"/>
    <w:rsid w:val="005C65B6"/>
    <w:rsid w:val="005D501B"/>
    <w:rsid w:val="005E7169"/>
    <w:rsid w:val="005F37B0"/>
    <w:rsid w:val="005F3AE3"/>
    <w:rsid w:val="005F7826"/>
    <w:rsid w:val="0060571F"/>
    <w:rsid w:val="006173A2"/>
    <w:rsid w:val="0062206E"/>
    <w:rsid w:val="00633694"/>
    <w:rsid w:val="00634398"/>
    <w:rsid w:val="006368FF"/>
    <w:rsid w:val="00640A5A"/>
    <w:rsid w:val="006438E8"/>
    <w:rsid w:val="00651B2B"/>
    <w:rsid w:val="00653C17"/>
    <w:rsid w:val="00660451"/>
    <w:rsid w:val="006705AB"/>
    <w:rsid w:val="00672E89"/>
    <w:rsid w:val="006839F4"/>
    <w:rsid w:val="00690FB2"/>
    <w:rsid w:val="00697A88"/>
    <w:rsid w:val="006B1EF3"/>
    <w:rsid w:val="006B25C3"/>
    <w:rsid w:val="006D6F7A"/>
    <w:rsid w:val="006E4C6D"/>
    <w:rsid w:val="006E6ABB"/>
    <w:rsid w:val="006E7B17"/>
    <w:rsid w:val="006F149E"/>
    <w:rsid w:val="006F636B"/>
    <w:rsid w:val="00703C72"/>
    <w:rsid w:val="00704A59"/>
    <w:rsid w:val="00705348"/>
    <w:rsid w:val="00707D6D"/>
    <w:rsid w:val="00713294"/>
    <w:rsid w:val="00713E0C"/>
    <w:rsid w:val="007228AE"/>
    <w:rsid w:val="00725D5D"/>
    <w:rsid w:val="00730B03"/>
    <w:rsid w:val="00747EBB"/>
    <w:rsid w:val="00751D69"/>
    <w:rsid w:val="00754031"/>
    <w:rsid w:val="007562AE"/>
    <w:rsid w:val="00762876"/>
    <w:rsid w:val="00766CA0"/>
    <w:rsid w:val="007749F4"/>
    <w:rsid w:val="00775E69"/>
    <w:rsid w:val="00780345"/>
    <w:rsid w:val="00780869"/>
    <w:rsid w:val="00787D4E"/>
    <w:rsid w:val="007910BF"/>
    <w:rsid w:val="007916DE"/>
    <w:rsid w:val="0079418C"/>
    <w:rsid w:val="00794FDC"/>
    <w:rsid w:val="007954F1"/>
    <w:rsid w:val="00796C9D"/>
    <w:rsid w:val="007A43D9"/>
    <w:rsid w:val="007A668D"/>
    <w:rsid w:val="007C484E"/>
    <w:rsid w:val="007D01F3"/>
    <w:rsid w:val="007D3476"/>
    <w:rsid w:val="007D5830"/>
    <w:rsid w:val="007E2E0C"/>
    <w:rsid w:val="007E41B7"/>
    <w:rsid w:val="007E4215"/>
    <w:rsid w:val="007E4E0D"/>
    <w:rsid w:val="007F3103"/>
    <w:rsid w:val="007F6D97"/>
    <w:rsid w:val="007F79B5"/>
    <w:rsid w:val="0080155A"/>
    <w:rsid w:val="008034CB"/>
    <w:rsid w:val="0080622A"/>
    <w:rsid w:val="0081504E"/>
    <w:rsid w:val="00815244"/>
    <w:rsid w:val="008254A5"/>
    <w:rsid w:val="0083240A"/>
    <w:rsid w:val="00840B1D"/>
    <w:rsid w:val="00841C7E"/>
    <w:rsid w:val="008549BD"/>
    <w:rsid w:val="00855CA1"/>
    <w:rsid w:val="00875975"/>
    <w:rsid w:val="00882F52"/>
    <w:rsid w:val="0088697A"/>
    <w:rsid w:val="00894F9B"/>
    <w:rsid w:val="008A3288"/>
    <w:rsid w:val="008A44D0"/>
    <w:rsid w:val="008A4AD4"/>
    <w:rsid w:val="008B52C7"/>
    <w:rsid w:val="008C5C9D"/>
    <w:rsid w:val="008C689E"/>
    <w:rsid w:val="008E0CD2"/>
    <w:rsid w:val="008E21A1"/>
    <w:rsid w:val="008E3FE7"/>
    <w:rsid w:val="008F5830"/>
    <w:rsid w:val="00903403"/>
    <w:rsid w:val="00906B1F"/>
    <w:rsid w:val="00910E95"/>
    <w:rsid w:val="00910F67"/>
    <w:rsid w:val="00912FE1"/>
    <w:rsid w:val="00916DE2"/>
    <w:rsid w:val="009460EB"/>
    <w:rsid w:val="00950DDD"/>
    <w:rsid w:val="00951300"/>
    <w:rsid w:val="009527FC"/>
    <w:rsid w:val="009638AE"/>
    <w:rsid w:val="00967692"/>
    <w:rsid w:val="00970879"/>
    <w:rsid w:val="00976BDF"/>
    <w:rsid w:val="00977D3A"/>
    <w:rsid w:val="00986377"/>
    <w:rsid w:val="009939BB"/>
    <w:rsid w:val="00997699"/>
    <w:rsid w:val="009A2361"/>
    <w:rsid w:val="009A242A"/>
    <w:rsid w:val="009A2764"/>
    <w:rsid w:val="009A43D4"/>
    <w:rsid w:val="009B2D7B"/>
    <w:rsid w:val="009B5C1D"/>
    <w:rsid w:val="009C6F4D"/>
    <w:rsid w:val="009C7392"/>
    <w:rsid w:val="009D0727"/>
    <w:rsid w:val="009D0AAD"/>
    <w:rsid w:val="009D3C00"/>
    <w:rsid w:val="009E1070"/>
    <w:rsid w:val="009E2AC6"/>
    <w:rsid w:val="009F2BEA"/>
    <w:rsid w:val="009F5F6E"/>
    <w:rsid w:val="009F7846"/>
    <w:rsid w:val="00A02A57"/>
    <w:rsid w:val="00A05A00"/>
    <w:rsid w:val="00A077B2"/>
    <w:rsid w:val="00A10B3E"/>
    <w:rsid w:val="00A151D0"/>
    <w:rsid w:val="00A16184"/>
    <w:rsid w:val="00A16E4B"/>
    <w:rsid w:val="00A17CB0"/>
    <w:rsid w:val="00A3065A"/>
    <w:rsid w:val="00A43491"/>
    <w:rsid w:val="00A43B50"/>
    <w:rsid w:val="00A44E43"/>
    <w:rsid w:val="00A47624"/>
    <w:rsid w:val="00A65AC6"/>
    <w:rsid w:val="00A74B0D"/>
    <w:rsid w:val="00A85D9D"/>
    <w:rsid w:val="00A957DB"/>
    <w:rsid w:val="00A95BE1"/>
    <w:rsid w:val="00AA0369"/>
    <w:rsid w:val="00AB7550"/>
    <w:rsid w:val="00AC0679"/>
    <w:rsid w:val="00AC2414"/>
    <w:rsid w:val="00AC7B33"/>
    <w:rsid w:val="00AD07D8"/>
    <w:rsid w:val="00AD729D"/>
    <w:rsid w:val="00AE0593"/>
    <w:rsid w:val="00AE09BC"/>
    <w:rsid w:val="00AE2113"/>
    <w:rsid w:val="00AF17BF"/>
    <w:rsid w:val="00B04047"/>
    <w:rsid w:val="00B25271"/>
    <w:rsid w:val="00B25972"/>
    <w:rsid w:val="00B266A4"/>
    <w:rsid w:val="00B37696"/>
    <w:rsid w:val="00B4644B"/>
    <w:rsid w:val="00B63EC1"/>
    <w:rsid w:val="00B64C6A"/>
    <w:rsid w:val="00B65AE5"/>
    <w:rsid w:val="00B673D9"/>
    <w:rsid w:val="00B67516"/>
    <w:rsid w:val="00B731DF"/>
    <w:rsid w:val="00B75D4D"/>
    <w:rsid w:val="00B80133"/>
    <w:rsid w:val="00B954DB"/>
    <w:rsid w:val="00B97D51"/>
    <w:rsid w:val="00BA0E6F"/>
    <w:rsid w:val="00BA301D"/>
    <w:rsid w:val="00BB702C"/>
    <w:rsid w:val="00BB74DA"/>
    <w:rsid w:val="00BC44F7"/>
    <w:rsid w:val="00BC5397"/>
    <w:rsid w:val="00BC570A"/>
    <w:rsid w:val="00BC6258"/>
    <w:rsid w:val="00BD4205"/>
    <w:rsid w:val="00BD72F8"/>
    <w:rsid w:val="00BD7E0A"/>
    <w:rsid w:val="00BE6188"/>
    <w:rsid w:val="00BE7154"/>
    <w:rsid w:val="00BF765E"/>
    <w:rsid w:val="00C00015"/>
    <w:rsid w:val="00C037D1"/>
    <w:rsid w:val="00C04E4B"/>
    <w:rsid w:val="00C10017"/>
    <w:rsid w:val="00C1562F"/>
    <w:rsid w:val="00C204E5"/>
    <w:rsid w:val="00C219CC"/>
    <w:rsid w:val="00C3057E"/>
    <w:rsid w:val="00C332C4"/>
    <w:rsid w:val="00C4093F"/>
    <w:rsid w:val="00C46C9B"/>
    <w:rsid w:val="00C47404"/>
    <w:rsid w:val="00C50CC1"/>
    <w:rsid w:val="00C61702"/>
    <w:rsid w:val="00C76EC3"/>
    <w:rsid w:val="00C81C62"/>
    <w:rsid w:val="00C84BD7"/>
    <w:rsid w:val="00C90764"/>
    <w:rsid w:val="00C92BF1"/>
    <w:rsid w:val="00C934D8"/>
    <w:rsid w:val="00C9764B"/>
    <w:rsid w:val="00CA19AF"/>
    <w:rsid w:val="00CA33B7"/>
    <w:rsid w:val="00CA3676"/>
    <w:rsid w:val="00CA697F"/>
    <w:rsid w:val="00CA7FC2"/>
    <w:rsid w:val="00CB1D80"/>
    <w:rsid w:val="00CB3994"/>
    <w:rsid w:val="00CC2B92"/>
    <w:rsid w:val="00CD3AA0"/>
    <w:rsid w:val="00CD7D62"/>
    <w:rsid w:val="00CE1C4D"/>
    <w:rsid w:val="00CF4ECB"/>
    <w:rsid w:val="00CF719E"/>
    <w:rsid w:val="00D05247"/>
    <w:rsid w:val="00D14B0F"/>
    <w:rsid w:val="00D21C2C"/>
    <w:rsid w:val="00D279D0"/>
    <w:rsid w:val="00D33B31"/>
    <w:rsid w:val="00D3403F"/>
    <w:rsid w:val="00D37170"/>
    <w:rsid w:val="00D373B9"/>
    <w:rsid w:val="00D41C25"/>
    <w:rsid w:val="00D45F5A"/>
    <w:rsid w:val="00D466DA"/>
    <w:rsid w:val="00D5133B"/>
    <w:rsid w:val="00D5390B"/>
    <w:rsid w:val="00D71A0A"/>
    <w:rsid w:val="00D72425"/>
    <w:rsid w:val="00D738FA"/>
    <w:rsid w:val="00D91E4E"/>
    <w:rsid w:val="00D95720"/>
    <w:rsid w:val="00D978ED"/>
    <w:rsid w:val="00DA73DA"/>
    <w:rsid w:val="00DB46B9"/>
    <w:rsid w:val="00DB578E"/>
    <w:rsid w:val="00DB74DE"/>
    <w:rsid w:val="00DB7C93"/>
    <w:rsid w:val="00DC2C91"/>
    <w:rsid w:val="00DC6A70"/>
    <w:rsid w:val="00DE2480"/>
    <w:rsid w:val="00E0477B"/>
    <w:rsid w:val="00E309AB"/>
    <w:rsid w:val="00E32B32"/>
    <w:rsid w:val="00E3604D"/>
    <w:rsid w:val="00E36A41"/>
    <w:rsid w:val="00E51119"/>
    <w:rsid w:val="00E51D0C"/>
    <w:rsid w:val="00E60E15"/>
    <w:rsid w:val="00E638FD"/>
    <w:rsid w:val="00E748DC"/>
    <w:rsid w:val="00E777D9"/>
    <w:rsid w:val="00E82506"/>
    <w:rsid w:val="00E827F3"/>
    <w:rsid w:val="00E94BF0"/>
    <w:rsid w:val="00EA3875"/>
    <w:rsid w:val="00EB1495"/>
    <w:rsid w:val="00EB21EA"/>
    <w:rsid w:val="00EB4D4C"/>
    <w:rsid w:val="00EC5A1B"/>
    <w:rsid w:val="00ED303C"/>
    <w:rsid w:val="00ED4F03"/>
    <w:rsid w:val="00EE22F0"/>
    <w:rsid w:val="00EE3B02"/>
    <w:rsid w:val="00EE7195"/>
    <w:rsid w:val="00EF1727"/>
    <w:rsid w:val="00EF4DF5"/>
    <w:rsid w:val="00EF741C"/>
    <w:rsid w:val="00F05F33"/>
    <w:rsid w:val="00F0623E"/>
    <w:rsid w:val="00F13612"/>
    <w:rsid w:val="00F17A59"/>
    <w:rsid w:val="00F22136"/>
    <w:rsid w:val="00F270A7"/>
    <w:rsid w:val="00F30E85"/>
    <w:rsid w:val="00F32645"/>
    <w:rsid w:val="00F3464A"/>
    <w:rsid w:val="00F43B2D"/>
    <w:rsid w:val="00F52DA9"/>
    <w:rsid w:val="00F65106"/>
    <w:rsid w:val="00F66CFA"/>
    <w:rsid w:val="00F74D72"/>
    <w:rsid w:val="00F7521E"/>
    <w:rsid w:val="00F84E55"/>
    <w:rsid w:val="00F86102"/>
    <w:rsid w:val="00F87D19"/>
    <w:rsid w:val="00F90632"/>
    <w:rsid w:val="00FA440F"/>
    <w:rsid w:val="00FA4FAB"/>
    <w:rsid w:val="00FA7320"/>
    <w:rsid w:val="00FB37C9"/>
    <w:rsid w:val="00FB7EC5"/>
    <w:rsid w:val="00FD24A7"/>
    <w:rsid w:val="00FD2977"/>
    <w:rsid w:val="00FE43C7"/>
    <w:rsid w:val="00FF4BDA"/>
    <w:rsid w:val="00FF5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FFA"/>
    <w:rPr>
      <w:sz w:val="24"/>
      <w:szCs w:val="24"/>
      <w:lang w:eastAsia="en-US"/>
    </w:rPr>
  </w:style>
  <w:style w:type="paragraph" w:styleId="Heading1">
    <w:name w:val="heading 1"/>
    <w:aliases w:val="chapter heading,Chapter Hdg,Section,Section Heading,Oscar Faber 1,Heading 1 Char,chapter heading Char,Chapter Hdg Char,Section Char,Section Heading Char,Heading 1 Char1 Char,Heading 1 Char Char Char,chapter heading Char Char Char,Outline1"/>
    <w:next w:val="BodyText"/>
    <w:qFormat/>
    <w:rsid w:val="002819D2"/>
    <w:pPr>
      <w:keepNext/>
      <w:pageBreakBefore/>
      <w:numPr>
        <w:numId w:val="1"/>
      </w:numPr>
      <w:pBdr>
        <w:bottom w:val="single" w:sz="12" w:space="14" w:color="auto"/>
      </w:pBdr>
      <w:spacing w:after="567"/>
      <w:outlineLvl w:val="0"/>
    </w:pPr>
    <w:rPr>
      <w:rFonts w:ascii="Arial" w:hAnsi="Arial" w:cs="Arial"/>
      <w:b/>
      <w:bC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10F67"/>
    <w:rPr>
      <w:rFonts w:ascii="Tahoma" w:hAnsi="Tahoma" w:cs="Tahoma"/>
      <w:sz w:val="16"/>
      <w:szCs w:val="16"/>
    </w:rPr>
  </w:style>
  <w:style w:type="character" w:styleId="Hyperlink">
    <w:name w:val="Hyperlink"/>
    <w:rsid w:val="000E1FAE"/>
    <w:rPr>
      <w:color w:val="0000FF"/>
      <w:u w:val="single"/>
    </w:rPr>
  </w:style>
  <w:style w:type="paragraph" w:styleId="BodyText">
    <w:name w:val="Body Text"/>
    <w:aliases w:val="Body Text2,Body Text Char1,Body Text Char Char"/>
    <w:link w:val="BodyTextChar"/>
    <w:rsid w:val="002819D2"/>
    <w:pPr>
      <w:numPr>
        <w:ilvl w:val="1"/>
        <w:numId w:val="1"/>
      </w:numPr>
      <w:spacing w:after="180" w:line="288" w:lineRule="auto"/>
      <w:jc w:val="both"/>
    </w:pPr>
    <w:rPr>
      <w:sz w:val="22"/>
      <w:szCs w:val="22"/>
    </w:rPr>
  </w:style>
  <w:style w:type="character" w:customStyle="1" w:styleId="BodyTextChar">
    <w:name w:val="Body Text Char"/>
    <w:aliases w:val="Body Text2 Char,Body Text Char1 Char,Body Text Char Char Char"/>
    <w:link w:val="BodyText"/>
    <w:rsid w:val="002819D2"/>
    <w:rPr>
      <w:sz w:val="22"/>
      <w:szCs w:val="22"/>
    </w:rPr>
  </w:style>
  <w:style w:type="character" w:styleId="CommentReference">
    <w:name w:val="annotation reference"/>
    <w:rsid w:val="00E51D0C"/>
    <w:rPr>
      <w:sz w:val="16"/>
      <w:szCs w:val="16"/>
    </w:rPr>
  </w:style>
  <w:style w:type="paragraph" w:styleId="CommentText">
    <w:name w:val="annotation text"/>
    <w:basedOn w:val="Normal"/>
    <w:link w:val="CommentTextChar"/>
    <w:rsid w:val="00E51D0C"/>
    <w:pPr>
      <w:ind w:left="357"/>
    </w:pPr>
    <w:rPr>
      <w:sz w:val="20"/>
      <w:szCs w:val="20"/>
      <w:lang w:val="en-US"/>
    </w:rPr>
  </w:style>
  <w:style w:type="character" w:customStyle="1" w:styleId="CommentTextChar">
    <w:name w:val="Comment Text Char"/>
    <w:link w:val="CommentText"/>
    <w:rsid w:val="00E51D0C"/>
    <w:rPr>
      <w:lang w:val="en-US" w:eastAsia="en-US"/>
    </w:rPr>
  </w:style>
  <w:style w:type="paragraph" w:customStyle="1" w:styleId="q3motion">
    <w:name w:val="q3motion"/>
    <w:basedOn w:val="Normal"/>
    <w:rsid w:val="00E51D0C"/>
    <w:pPr>
      <w:spacing w:after="100" w:afterAutospacing="1" w:line="260" w:lineRule="atLeast"/>
      <w:ind w:left="357" w:firstLine="200"/>
    </w:pPr>
    <w:rPr>
      <w:rFonts w:ascii="Arial" w:hAnsi="Arial" w:cs="Arial"/>
      <w:i/>
      <w:iCs/>
      <w:color w:val="000000"/>
      <w:sz w:val="20"/>
      <w:szCs w:val="20"/>
      <w:lang w:eastAsia="en-GB"/>
    </w:rPr>
  </w:style>
  <w:style w:type="paragraph" w:styleId="FootnoteText">
    <w:name w:val="footnote text"/>
    <w:basedOn w:val="Normal"/>
    <w:link w:val="FootnoteTextChar"/>
    <w:rsid w:val="00DE2480"/>
    <w:rPr>
      <w:sz w:val="20"/>
      <w:szCs w:val="20"/>
    </w:rPr>
  </w:style>
  <w:style w:type="character" w:customStyle="1" w:styleId="FootnoteTextChar">
    <w:name w:val="Footnote Text Char"/>
    <w:link w:val="FootnoteText"/>
    <w:rsid w:val="00DE2480"/>
    <w:rPr>
      <w:lang w:eastAsia="en-US"/>
    </w:rPr>
  </w:style>
  <w:style w:type="character" w:styleId="FootnoteReference">
    <w:name w:val="footnote reference"/>
    <w:unhideWhenUsed/>
    <w:rsid w:val="00DE2480"/>
    <w:rPr>
      <w:vertAlign w:val="superscript"/>
    </w:rPr>
  </w:style>
  <w:style w:type="paragraph" w:styleId="Footer">
    <w:name w:val="footer"/>
    <w:basedOn w:val="Normal"/>
    <w:link w:val="FooterChar"/>
    <w:uiPriority w:val="99"/>
    <w:rsid w:val="00D5390B"/>
    <w:pPr>
      <w:tabs>
        <w:tab w:val="center" w:pos="4513"/>
        <w:tab w:val="right" w:pos="9026"/>
      </w:tabs>
      <w:ind w:left="357"/>
    </w:pPr>
    <w:rPr>
      <w:lang w:val="en-US"/>
    </w:rPr>
  </w:style>
  <w:style w:type="character" w:customStyle="1" w:styleId="FooterChar">
    <w:name w:val="Footer Char"/>
    <w:link w:val="Footer"/>
    <w:uiPriority w:val="99"/>
    <w:rsid w:val="00D5390B"/>
    <w:rPr>
      <w:sz w:val="24"/>
      <w:szCs w:val="24"/>
      <w:lang w:val="en-US" w:eastAsia="en-US"/>
    </w:rPr>
  </w:style>
  <w:style w:type="paragraph" w:styleId="Header">
    <w:name w:val="header"/>
    <w:basedOn w:val="Normal"/>
    <w:link w:val="HeaderChar"/>
    <w:rsid w:val="00725D5D"/>
    <w:pPr>
      <w:tabs>
        <w:tab w:val="center" w:pos="4513"/>
        <w:tab w:val="right" w:pos="9026"/>
      </w:tabs>
    </w:pPr>
  </w:style>
  <w:style w:type="character" w:customStyle="1" w:styleId="HeaderChar">
    <w:name w:val="Header Char"/>
    <w:link w:val="Header"/>
    <w:rsid w:val="00725D5D"/>
    <w:rPr>
      <w:sz w:val="24"/>
      <w:szCs w:val="24"/>
      <w:lang w:eastAsia="en-US"/>
    </w:rPr>
  </w:style>
  <w:style w:type="paragraph" w:styleId="CommentSubject">
    <w:name w:val="annotation subject"/>
    <w:basedOn w:val="CommentText"/>
    <w:next w:val="CommentText"/>
    <w:semiHidden/>
    <w:rsid w:val="00D279D0"/>
    <w:pPr>
      <w:ind w:left="0"/>
    </w:pPr>
    <w:rPr>
      <w:b/>
      <w:bCs/>
      <w:lang w:val="en-GB"/>
    </w:rPr>
  </w:style>
  <w:style w:type="paragraph" w:styleId="ListParagraph">
    <w:name w:val="List Paragraph"/>
    <w:basedOn w:val="Normal"/>
    <w:uiPriority w:val="34"/>
    <w:qFormat/>
    <w:rsid w:val="009939BB"/>
    <w:pPr>
      <w:ind w:left="720"/>
    </w:pPr>
  </w:style>
  <w:style w:type="character" w:styleId="FollowedHyperlink">
    <w:name w:val="FollowedHyperlink"/>
    <w:rsid w:val="003F0E5F"/>
    <w:rPr>
      <w:color w:val="800080"/>
      <w:u w:val="single"/>
    </w:rPr>
  </w:style>
  <w:style w:type="paragraph" w:customStyle="1" w:styleId="B1BodyText">
    <w:name w:val="B1 Body Text"/>
    <w:link w:val="B1BodyTextCharChar"/>
    <w:rsid w:val="00FE43C7"/>
    <w:pPr>
      <w:spacing w:before="120" w:after="180" w:line="320" w:lineRule="atLeast"/>
      <w:ind w:left="567"/>
    </w:pPr>
    <w:rPr>
      <w:rFonts w:ascii="Arial" w:hAnsi="Arial" w:cs="ITC Stone Sans Std Medium"/>
      <w:color w:val="000000"/>
      <w:sz w:val="22"/>
      <w:szCs w:val="24"/>
    </w:rPr>
  </w:style>
  <w:style w:type="character" w:customStyle="1" w:styleId="B1BodyTextCharChar">
    <w:name w:val="B1 Body Text Char Char"/>
    <w:link w:val="B1BodyText"/>
    <w:rsid w:val="00FE43C7"/>
    <w:rPr>
      <w:rFonts w:ascii="Arial" w:hAnsi="Arial" w:cs="ITC Stone Sans Std Medium"/>
      <w:color w:val="000000"/>
      <w:sz w:val="22"/>
      <w:szCs w:val="24"/>
    </w:rPr>
  </w:style>
  <w:style w:type="paragraph" w:customStyle="1" w:styleId="H2Heading">
    <w:name w:val="H2 Heading"/>
    <w:basedOn w:val="Normal"/>
    <w:next w:val="B1BodyText"/>
    <w:rsid w:val="00147D0E"/>
    <w:pPr>
      <w:keepNext/>
      <w:tabs>
        <w:tab w:val="left" w:pos="567"/>
      </w:tabs>
      <w:spacing w:before="480" w:line="320" w:lineRule="exact"/>
    </w:pPr>
    <w:rPr>
      <w:rFonts w:ascii="Arial" w:hAnsi="Arial" w:cs="ITC Stone Sans Std Medium"/>
      <w:color w:val="000000"/>
      <w:sz w:val="28"/>
      <w:szCs w:val="32"/>
      <w:lang w:eastAsia="en-GB"/>
    </w:rPr>
  </w:style>
  <w:style w:type="paragraph" w:customStyle="1" w:styleId="H3SubHeading">
    <w:name w:val="H3 Sub Heading"/>
    <w:basedOn w:val="B1BodyText"/>
    <w:rsid w:val="00147D0E"/>
    <w:pPr>
      <w:tabs>
        <w:tab w:val="left" w:pos="567"/>
      </w:tabs>
      <w:spacing w:before="360"/>
      <w:ind w:hanging="567"/>
    </w:pPr>
    <w:rPr>
      <w:b/>
    </w:rPr>
  </w:style>
  <w:style w:type="paragraph" w:customStyle="1" w:styleId="B2BodyTextBullet2">
    <w:name w:val="B2 Body Text Bullet 2"/>
    <w:basedOn w:val="B1BodyText"/>
    <w:link w:val="B2BodyTextBullet2CharChar"/>
    <w:rsid w:val="003E3FE1"/>
    <w:pPr>
      <w:numPr>
        <w:numId w:val="14"/>
      </w:numPr>
      <w:spacing w:before="0" w:after="60"/>
    </w:pPr>
  </w:style>
  <w:style w:type="character" w:customStyle="1" w:styleId="B2BodyTextBullet2CharChar">
    <w:name w:val="B2 Body Text Bullet 2 Char Char"/>
    <w:link w:val="B2BodyTextBullet2"/>
    <w:rsid w:val="003E3FE1"/>
    <w:rPr>
      <w:rFonts w:ascii="Arial" w:hAnsi="Arial" w:cs="ITC Stone Sans Std Medium"/>
      <w:color w:val="000000"/>
      <w:sz w:val="22"/>
      <w:szCs w:val="24"/>
    </w:rPr>
  </w:style>
  <w:style w:type="paragraph" w:styleId="NormalWeb">
    <w:name w:val="Normal (Web)"/>
    <w:basedOn w:val="Normal"/>
    <w:uiPriority w:val="99"/>
    <w:unhideWhenUsed/>
    <w:rsid w:val="00766CA0"/>
    <w:pPr>
      <w:spacing w:after="150"/>
    </w:pPr>
    <w:rPr>
      <w:lang w:eastAsia="en-GB"/>
    </w:rPr>
  </w:style>
  <w:style w:type="paragraph" w:customStyle="1" w:styleId="Default">
    <w:name w:val="Default"/>
    <w:rsid w:val="00766CA0"/>
    <w:pPr>
      <w:autoSpaceDE w:val="0"/>
      <w:autoSpaceDN w:val="0"/>
      <w:adjustRightInd w:val="0"/>
    </w:pPr>
    <w:rPr>
      <w:rFonts w:ascii="Times New Roman PS" w:hAnsi="Times New Roman PS" w:cs="Times New Roman PS"/>
      <w:color w:val="000000"/>
      <w:sz w:val="24"/>
      <w:szCs w:val="24"/>
    </w:rPr>
  </w:style>
  <w:style w:type="paragraph" w:customStyle="1" w:styleId="TableText">
    <w:name w:val="Table Text"/>
    <w:basedOn w:val="B1BodyText"/>
    <w:rsid w:val="00AD07D8"/>
    <w:pPr>
      <w:spacing w:before="40" w:after="40" w:line="240" w:lineRule="exact"/>
      <w:ind w:left="0"/>
    </w:pPr>
    <w:rPr>
      <w:rFonts w:ascii="Arial Narrow" w:hAnsi="Arial Narrow"/>
      <w:sz w:val="20"/>
    </w:rPr>
  </w:style>
  <w:style w:type="character" w:customStyle="1" w:styleId="legchangedelimiter2">
    <w:name w:val="legchangedelimiter2"/>
    <w:rsid w:val="006368FF"/>
    <w:rPr>
      <w:b/>
      <w:bCs/>
      <w:i w:val="0"/>
      <w:iCs w:val="0"/>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759">
      <w:bodyDiv w:val="1"/>
      <w:marLeft w:val="0"/>
      <w:marRight w:val="0"/>
      <w:marTop w:val="0"/>
      <w:marBottom w:val="0"/>
      <w:divBdr>
        <w:top w:val="none" w:sz="0" w:space="0" w:color="auto"/>
        <w:left w:val="none" w:sz="0" w:space="0" w:color="auto"/>
        <w:bottom w:val="none" w:sz="0" w:space="0" w:color="auto"/>
        <w:right w:val="none" w:sz="0" w:space="0" w:color="auto"/>
      </w:divBdr>
    </w:div>
    <w:div w:id="215514759">
      <w:bodyDiv w:val="1"/>
      <w:marLeft w:val="0"/>
      <w:marRight w:val="0"/>
      <w:marTop w:val="0"/>
      <w:marBottom w:val="0"/>
      <w:divBdr>
        <w:top w:val="none" w:sz="0" w:space="0" w:color="auto"/>
        <w:left w:val="none" w:sz="0" w:space="0" w:color="auto"/>
        <w:bottom w:val="none" w:sz="0" w:space="0" w:color="auto"/>
        <w:right w:val="none" w:sz="0" w:space="0" w:color="auto"/>
      </w:divBdr>
    </w:div>
    <w:div w:id="484127834">
      <w:bodyDiv w:val="1"/>
      <w:marLeft w:val="0"/>
      <w:marRight w:val="0"/>
      <w:marTop w:val="0"/>
      <w:marBottom w:val="0"/>
      <w:divBdr>
        <w:top w:val="none" w:sz="0" w:space="0" w:color="auto"/>
        <w:left w:val="none" w:sz="0" w:space="0" w:color="auto"/>
        <w:bottom w:val="none" w:sz="0" w:space="0" w:color="auto"/>
        <w:right w:val="none" w:sz="0" w:space="0" w:color="auto"/>
      </w:divBdr>
    </w:div>
    <w:div w:id="910700425">
      <w:bodyDiv w:val="1"/>
      <w:marLeft w:val="0"/>
      <w:marRight w:val="0"/>
      <w:marTop w:val="0"/>
      <w:marBottom w:val="0"/>
      <w:divBdr>
        <w:top w:val="none" w:sz="0" w:space="0" w:color="auto"/>
        <w:left w:val="none" w:sz="0" w:space="0" w:color="auto"/>
        <w:bottom w:val="none" w:sz="0" w:space="0" w:color="auto"/>
        <w:right w:val="none" w:sz="0" w:space="0" w:color="auto"/>
      </w:divBdr>
    </w:div>
    <w:div w:id="964700990">
      <w:bodyDiv w:val="1"/>
      <w:marLeft w:val="0"/>
      <w:marRight w:val="0"/>
      <w:marTop w:val="0"/>
      <w:marBottom w:val="0"/>
      <w:divBdr>
        <w:top w:val="none" w:sz="0" w:space="0" w:color="auto"/>
        <w:left w:val="none" w:sz="0" w:space="0" w:color="auto"/>
        <w:bottom w:val="none" w:sz="0" w:space="0" w:color="auto"/>
        <w:right w:val="none" w:sz="0" w:space="0" w:color="auto"/>
      </w:divBdr>
    </w:div>
    <w:div w:id="1282685947">
      <w:bodyDiv w:val="1"/>
      <w:marLeft w:val="0"/>
      <w:marRight w:val="0"/>
      <w:marTop w:val="0"/>
      <w:marBottom w:val="0"/>
      <w:divBdr>
        <w:top w:val="none" w:sz="0" w:space="0" w:color="auto"/>
        <w:left w:val="none" w:sz="0" w:space="0" w:color="auto"/>
        <w:bottom w:val="none" w:sz="0" w:space="0" w:color="auto"/>
        <w:right w:val="none" w:sz="0" w:space="0" w:color="auto"/>
      </w:divBdr>
    </w:div>
    <w:div w:id="1338969769">
      <w:bodyDiv w:val="1"/>
      <w:marLeft w:val="0"/>
      <w:marRight w:val="0"/>
      <w:marTop w:val="0"/>
      <w:marBottom w:val="0"/>
      <w:divBdr>
        <w:top w:val="none" w:sz="0" w:space="0" w:color="auto"/>
        <w:left w:val="none" w:sz="0" w:space="0" w:color="auto"/>
        <w:bottom w:val="none" w:sz="0" w:space="0" w:color="auto"/>
        <w:right w:val="none" w:sz="0" w:space="0" w:color="auto"/>
      </w:divBdr>
    </w:div>
    <w:div w:id="1384793939">
      <w:bodyDiv w:val="1"/>
      <w:marLeft w:val="0"/>
      <w:marRight w:val="0"/>
      <w:marTop w:val="0"/>
      <w:marBottom w:val="0"/>
      <w:divBdr>
        <w:top w:val="none" w:sz="0" w:space="0" w:color="auto"/>
        <w:left w:val="none" w:sz="0" w:space="0" w:color="auto"/>
        <w:bottom w:val="none" w:sz="0" w:space="0" w:color="auto"/>
        <w:right w:val="none" w:sz="0" w:space="0" w:color="auto"/>
      </w:divBdr>
    </w:div>
    <w:div w:id="1488788416">
      <w:bodyDiv w:val="1"/>
      <w:marLeft w:val="0"/>
      <w:marRight w:val="0"/>
      <w:marTop w:val="0"/>
      <w:marBottom w:val="0"/>
      <w:divBdr>
        <w:top w:val="none" w:sz="0" w:space="0" w:color="auto"/>
        <w:left w:val="none" w:sz="0" w:space="0" w:color="auto"/>
        <w:bottom w:val="none" w:sz="0" w:space="0" w:color="auto"/>
        <w:right w:val="none" w:sz="0" w:space="0" w:color="auto"/>
      </w:divBdr>
    </w:div>
    <w:div w:id="1557819981">
      <w:bodyDiv w:val="1"/>
      <w:marLeft w:val="0"/>
      <w:marRight w:val="0"/>
      <w:marTop w:val="0"/>
      <w:marBottom w:val="0"/>
      <w:divBdr>
        <w:top w:val="none" w:sz="0" w:space="0" w:color="auto"/>
        <w:left w:val="none" w:sz="0" w:space="0" w:color="auto"/>
        <w:bottom w:val="none" w:sz="0" w:space="0" w:color="auto"/>
        <w:right w:val="none" w:sz="0" w:space="0" w:color="auto"/>
      </w:divBdr>
    </w:div>
    <w:div w:id="1701280040">
      <w:bodyDiv w:val="1"/>
      <w:marLeft w:val="0"/>
      <w:marRight w:val="0"/>
      <w:marTop w:val="0"/>
      <w:marBottom w:val="0"/>
      <w:divBdr>
        <w:top w:val="none" w:sz="0" w:space="0" w:color="auto"/>
        <w:left w:val="none" w:sz="0" w:space="0" w:color="auto"/>
        <w:bottom w:val="none" w:sz="0" w:space="0" w:color="auto"/>
        <w:right w:val="none" w:sz="0" w:space="0" w:color="auto"/>
      </w:divBdr>
    </w:div>
    <w:div w:id="20432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view@niassembly.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assembly.gov.uk/Assembly-Business/Committees/Assembly-and-Executive-Review/Research-Papers-201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io.gov.uk/getattachment/Publications/Publication-of-Draft-Legislation/27250-Cm-8563-v4.pdf.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D15C-3F97-4373-98DE-943E5BB5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4843</Words>
  <Characters>27973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Northern Ireland Assembly Committee for Enterprise, Trade &amp; Investment</vt:lpstr>
    </vt:vector>
  </TitlesOfParts>
  <Company>The Northern Ireland Assembly</Company>
  <LinksUpToDate>false</LinksUpToDate>
  <CharactersWithSpaces>32751</CharactersWithSpaces>
  <SharedDoc>false</SharedDoc>
  <HLinks>
    <vt:vector size="12" baseType="variant">
      <vt:variant>
        <vt:i4>4390947</vt:i4>
      </vt:variant>
      <vt:variant>
        <vt:i4>3</vt:i4>
      </vt:variant>
      <vt:variant>
        <vt:i4>0</vt:i4>
      </vt:variant>
      <vt:variant>
        <vt:i4>5</vt:i4>
      </vt:variant>
      <vt:variant>
        <vt:lpwstr>mailto:review@niassembly.gov.uk</vt:lpwstr>
      </vt:variant>
      <vt:variant>
        <vt:lpwstr/>
      </vt:variant>
      <vt:variant>
        <vt:i4>4653145</vt:i4>
      </vt:variant>
      <vt:variant>
        <vt:i4>0</vt:i4>
      </vt:variant>
      <vt:variant>
        <vt:i4>0</vt:i4>
      </vt:variant>
      <vt:variant>
        <vt:i4>5</vt:i4>
      </vt:variant>
      <vt:variant>
        <vt:lpwstr>http://www.niassembly.gov.uk/Assembly-Business/Committees/Assembly-and-Executive-Review/Research-Papers-2012/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Assembly Committee for Enterprise, Trade &amp; Investment</dc:title>
  <dc:creator>mcmanusj</dc:creator>
  <cp:lastModifiedBy>mccannyu</cp:lastModifiedBy>
  <cp:revision>14</cp:revision>
  <cp:lastPrinted>2013-01-24T12:06:00Z</cp:lastPrinted>
  <dcterms:created xsi:type="dcterms:W3CDTF">2013-02-11T13:53:00Z</dcterms:created>
  <dcterms:modified xsi:type="dcterms:W3CDTF">2013-02-12T15:30:00Z</dcterms:modified>
</cp:coreProperties>
</file>