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17" w:type="dxa"/>
        <w:tblLayout w:type="fixed"/>
        <w:tblLook w:val="0000" w:firstRow="0" w:lastRow="0" w:firstColumn="0" w:lastColumn="0" w:noHBand="0" w:noVBand="0"/>
      </w:tblPr>
      <w:tblGrid>
        <w:gridCol w:w="6237"/>
        <w:gridCol w:w="2410"/>
      </w:tblGrid>
      <w:tr w:rsidR="00956518" w:rsidTr="00824563">
        <w:tc>
          <w:tcPr>
            <w:tcW w:w="6237" w:type="dxa"/>
          </w:tcPr>
          <w:p w:rsidR="00956518" w:rsidRDefault="00956518" w:rsidP="00824563">
            <w:pPr>
              <w:pStyle w:val="Heading4"/>
            </w:pPr>
            <w:r>
              <w:rPr>
                <w:b w:val="0"/>
              </w:rPr>
              <w:t xml:space="preserve">           </w:t>
            </w:r>
            <w:r w:rsidRPr="003D4A34">
              <w:rPr>
                <w:b w:val="0"/>
              </w:rPr>
              <w:object w:dxaOrig="2086" w:dyaOrig="1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58.5pt" o:ole="" fillcolor="window">
                  <v:imagedata r:id="rId7" o:title=""/>
                </v:shape>
                <o:OLEObject Type="Embed" ProgID="Word.Picture.8" ShapeID="_x0000_i1025" DrawAspect="Content" ObjectID="_1425885984" r:id="rId8"/>
              </w:object>
            </w:r>
          </w:p>
        </w:tc>
        <w:tc>
          <w:tcPr>
            <w:tcW w:w="2410" w:type="dxa"/>
          </w:tcPr>
          <w:p w:rsidR="00956518" w:rsidRDefault="00956518" w:rsidP="00824563">
            <w:pPr>
              <w:rPr>
                <w:sz w:val="24"/>
              </w:rPr>
            </w:pPr>
          </w:p>
          <w:p w:rsidR="00956518" w:rsidRDefault="00956518" w:rsidP="00824563">
            <w:pPr>
              <w:rPr>
                <w:sz w:val="24"/>
              </w:rPr>
            </w:pPr>
          </w:p>
        </w:tc>
      </w:tr>
    </w:tbl>
    <w:p w:rsidR="00956518" w:rsidRDefault="00956518" w:rsidP="00956518">
      <w:pPr>
        <w:pStyle w:val="Heading4"/>
      </w:pPr>
      <w:r>
        <w:t>Northern Ireland</w:t>
      </w:r>
    </w:p>
    <w:p w:rsidR="00956518" w:rsidRDefault="00956518" w:rsidP="00956518">
      <w:pPr>
        <w:pStyle w:val="Heading1"/>
        <w:ind w:left="0" w:firstLine="0"/>
        <w:jc w:val="center"/>
      </w:pPr>
      <w:r>
        <w:t>Assembly</w:t>
      </w:r>
    </w:p>
    <w:p w:rsidR="00956518" w:rsidRDefault="00956518" w:rsidP="00956518">
      <w:pPr>
        <w:rPr>
          <w:sz w:val="24"/>
        </w:rPr>
      </w:pPr>
    </w:p>
    <w:p w:rsidR="00956518" w:rsidRDefault="00956518" w:rsidP="00956518">
      <w:pPr>
        <w:jc w:val="center"/>
        <w:rPr>
          <w:rFonts w:ascii="Arial" w:hAnsi="Arial" w:cs="Arial"/>
          <w:sz w:val="24"/>
        </w:rPr>
      </w:pPr>
    </w:p>
    <w:p w:rsidR="00956518" w:rsidRPr="00210D07" w:rsidRDefault="00956518" w:rsidP="00956518">
      <w:pPr>
        <w:jc w:val="center"/>
        <w:rPr>
          <w:rFonts w:ascii="Arial" w:hAnsi="Arial" w:cs="Arial"/>
          <w:b/>
          <w:sz w:val="28"/>
          <w:szCs w:val="28"/>
        </w:rPr>
      </w:pPr>
      <w:r w:rsidRPr="00210D07">
        <w:rPr>
          <w:rFonts w:ascii="Arial" w:hAnsi="Arial" w:cs="Arial"/>
          <w:b/>
          <w:sz w:val="28"/>
          <w:szCs w:val="28"/>
        </w:rPr>
        <w:t>Committee on Procedures</w:t>
      </w:r>
    </w:p>
    <w:p w:rsidR="00956518" w:rsidRDefault="00956518" w:rsidP="00956518">
      <w:pPr>
        <w:jc w:val="center"/>
        <w:rPr>
          <w:rFonts w:ascii="Arial" w:hAnsi="Arial" w:cs="Arial"/>
          <w:sz w:val="24"/>
        </w:rPr>
      </w:pPr>
    </w:p>
    <w:p w:rsidR="00956518" w:rsidRPr="00210D07" w:rsidRDefault="00956518" w:rsidP="00956518">
      <w:pPr>
        <w:jc w:val="center"/>
        <w:rPr>
          <w:rFonts w:ascii="Arial" w:hAnsi="Arial" w:cs="Arial"/>
          <w:b/>
          <w:sz w:val="22"/>
          <w:szCs w:val="22"/>
        </w:rPr>
      </w:pPr>
      <w:r w:rsidRPr="00210D07">
        <w:rPr>
          <w:rFonts w:ascii="Arial" w:hAnsi="Arial" w:cs="Arial"/>
          <w:b/>
          <w:sz w:val="22"/>
          <w:szCs w:val="22"/>
        </w:rPr>
        <w:t>Stakeholder “Call for Evidence” Paper in support of Inquiry entitled</w:t>
      </w:r>
    </w:p>
    <w:p w:rsidR="00956518" w:rsidRDefault="00956518" w:rsidP="00956518">
      <w:pPr>
        <w:jc w:val="center"/>
        <w:rPr>
          <w:rFonts w:ascii="Arial" w:hAnsi="Arial" w:cs="Arial"/>
          <w:i/>
        </w:rPr>
      </w:pPr>
      <w:r>
        <w:rPr>
          <w:rFonts w:ascii="Arial" w:hAnsi="Arial" w:cs="Arial"/>
          <w:sz w:val="24"/>
        </w:rPr>
        <w:t>“</w:t>
      </w:r>
      <w:r w:rsidRPr="00B663AB">
        <w:rPr>
          <w:rFonts w:ascii="Arial" w:hAnsi="Arial" w:cs="Arial"/>
          <w:i/>
          <w:sz w:val="22"/>
          <w:szCs w:val="22"/>
        </w:rPr>
        <w:t>the extent to which Standing Orders should permit the Attorney General for Northern Ireland to Participate in Proceedings of the Assembly”</w:t>
      </w:r>
    </w:p>
    <w:p w:rsidR="00956518" w:rsidRDefault="00956518" w:rsidP="00956518">
      <w:pPr>
        <w:jc w:val="center"/>
        <w:rPr>
          <w:rFonts w:ascii="Arial" w:hAnsi="Arial" w:cs="Arial"/>
          <w:i/>
        </w:rPr>
      </w:pPr>
    </w:p>
    <w:p w:rsidR="00956518" w:rsidRPr="00B663AB" w:rsidRDefault="00956518" w:rsidP="00956518">
      <w:pPr>
        <w:jc w:val="center"/>
        <w:rPr>
          <w:rFonts w:ascii="Arial" w:hAnsi="Arial" w:cs="Arial"/>
          <w:sz w:val="12"/>
          <w:szCs w:val="12"/>
        </w:rPr>
      </w:pPr>
    </w:p>
    <w:p w:rsidR="00956518" w:rsidRPr="00210D07" w:rsidRDefault="00956518" w:rsidP="00956518">
      <w:pPr>
        <w:jc w:val="center"/>
        <w:rPr>
          <w:rFonts w:ascii="Arial" w:hAnsi="Arial" w:cs="Arial"/>
          <w:b/>
          <w:sz w:val="24"/>
          <w:szCs w:val="24"/>
        </w:rPr>
      </w:pPr>
      <w:r w:rsidRPr="00210D07">
        <w:rPr>
          <w:rFonts w:ascii="Arial" w:hAnsi="Arial" w:cs="Arial"/>
          <w:b/>
          <w:sz w:val="24"/>
          <w:szCs w:val="24"/>
        </w:rPr>
        <w:t xml:space="preserve">Contents </w:t>
      </w:r>
    </w:p>
    <w:p w:rsidR="00956518" w:rsidRPr="008348E3" w:rsidRDefault="00956518" w:rsidP="00956518">
      <w:pPr>
        <w:jc w:val="cente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988"/>
      </w:tblGrid>
      <w:tr w:rsidR="00956518" w:rsidRPr="00210D07" w:rsidTr="00824563">
        <w:tc>
          <w:tcPr>
            <w:tcW w:w="534" w:type="dxa"/>
          </w:tcPr>
          <w:p w:rsidR="00956518" w:rsidRPr="00210D07" w:rsidRDefault="00956518" w:rsidP="00824563">
            <w:pPr>
              <w:jc w:val="center"/>
              <w:rPr>
                <w:rFonts w:ascii="Arial" w:hAnsi="Arial" w:cs="Arial"/>
                <w:b/>
                <w:sz w:val="22"/>
                <w:szCs w:val="22"/>
              </w:rPr>
            </w:pPr>
          </w:p>
          <w:p w:rsidR="00956518" w:rsidRPr="00210D07" w:rsidRDefault="00956518" w:rsidP="00824563">
            <w:pPr>
              <w:jc w:val="center"/>
              <w:rPr>
                <w:rFonts w:ascii="Arial" w:hAnsi="Arial" w:cs="Arial"/>
                <w:b/>
                <w:sz w:val="22"/>
                <w:szCs w:val="22"/>
              </w:rPr>
            </w:pPr>
            <w:r w:rsidRPr="00210D07">
              <w:rPr>
                <w:rFonts w:ascii="Arial" w:hAnsi="Arial" w:cs="Arial"/>
                <w:b/>
                <w:sz w:val="22"/>
                <w:szCs w:val="22"/>
              </w:rPr>
              <w:t>1.</w:t>
            </w:r>
          </w:p>
        </w:tc>
        <w:tc>
          <w:tcPr>
            <w:tcW w:w="7988" w:type="dxa"/>
          </w:tcPr>
          <w:p w:rsidR="00956518" w:rsidRPr="00210D07" w:rsidRDefault="00956518" w:rsidP="00824563">
            <w:pPr>
              <w:rPr>
                <w:rFonts w:ascii="Arial" w:hAnsi="Arial" w:cs="Arial"/>
                <w:b/>
                <w:sz w:val="22"/>
                <w:szCs w:val="22"/>
              </w:rPr>
            </w:pPr>
          </w:p>
          <w:p w:rsidR="00956518" w:rsidRPr="00210D07" w:rsidRDefault="00956518" w:rsidP="00824563">
            <w:pPr>
              <w:rPr>
                <w:rFonts w:ascii="Arial" w:hAnsi="Arial" w:cs="Arial"/>
                <w:b/>
                <w:sz w:val="22"/>
                <w:szCs w:val="22"/>
              </w:rPr>
            </w:pPr>
            <w:r w:rsidRPr="00210D07">
              <w:rPr>
                <w:rFonts w:ascii="Arial" w:hAnsi="Arial" w:cs="Arial"/>
                <w:b/>
                <w:sz w:val="22"/>
                <w:szCs w:val="22"/>
              </w:rPr>
              <w:t>Section 1</w:t>
            </w:r>
          </w:p>
          <w:p w:rsidR="00956518" w:rsidRPr="00210D07" w:rsidRDefault="00956518" w:rsidP="00824563">
            <w:pPr>
              <w:rPr>
                <w:rFonts w:ascii="Arial" w:hAnsi="Arial" w:cs="Arial"/>
                <w:b/>
                <w:sz w:val="12"/>
                <w:szCs w:val="12"/>
              </w:rPr>
            </w:pPr>
          </w:p>
        </w:tc>
      </w:tr>
      <w:tr w:rsidR="00956518" w:rsidRPr="00210D07" w:rsidTr="00824563">
        <w:tc>
          <w:tcPr>
            <w:tcW w:w="534" w:type="dxa"/>
          </w:tcPr>
          <w:p w:rsidR="00956518" w:rsidRPr="00210D07" w:rsidRDefault="00956518" w:rsidP="00824563">
            <w:pPr>
              <w:jc w:val="center"/>
              <w:rPr>
                <w:rFonts w:ascii="Arial" w:hAnsi="Arial" w:cs="Arial"/>
                <w:b/>
                <w:sz w:val="22"/>
                <w:szCs w:val="22"/>
              </w:rPr>
            </w:pPr>
          </w:p>
        </w:tc>
        <w:tc>
          <w:tcPr>
            <w:tcW w:w="7988" w:type="dxa"/>
          </w:tcPr>
          <w:p w:rsidR="00956518" w:rsidRPr="00210D07" w:rsidRDefault="00956518" w:rsidP="00824563">
            <w:pPr>
              <w:rPr>
                <w:rFonts w:ascii="Arial" w:hAnsi="Arial" w:cs="Arial"/>
                <w:sz w:val="22"/>
                <w:szCs w:val="22"/>
              </w:rPr>
            </w:pPr>
          </w:p>
          <w:p w:rsidR="00956518" w:rsidRPr="00210D07" w:rsidRDefault="00956518" w:rsidP="00824563">
            <w:pPr>
              <w:rPr>
                <w:rFonts w:ascii="Arial" w:hAnsi="Arial" w:cs="Arial"/>
                <w:sz w:val="22"/>
                <w:szCs w:val="22"/>
              </w:rPr>
            </w:pPr>
            <w:r w:rsidRPr="00210D07">
              <w:rPr>
                <w:rFonts w:ascii="Arial" w:hAnsi="Arial" w:cs="Arial"/>
                <w:sz w:val="22"/>
                <w:szCs w:val="22"/>
              </w:rPr>
              <w:t>Stakeholder Details and Guidelines for Completion of Submissions</w:t>
            </w:r>
          </w:p>
          <w:p w:rsidR="00956518" w:rsidRPr="00210D07" w:rsidRDefault="00956518" w:rsidP="00824563">
            <w:pPr>
              <w:rPr>
                <w:rFonts w:ascii="Arial" w:hAnsi="Arial" w:cs="Arial"/>
                <w:sz w:val="12"/>
                <w:szCs w:val="12"/>
              </w:rPr>
            </w:pPr>
          </w:p>
        </w:tc>
      </w:tr>
      <w:tr w:rsidR="00956518" w:rsidRPr="00210D07" w:rsidTr="00824563">
        <w:tc>
          <w:tcPr>
            <w:tcW w:w="534" w:type="dxa"/>
          </w:tcPr>
          <w:p w:rsidR="00956518" w:rsidRPr="00210D07" w:rsidRDefault="00956518" w:rsidP="00824563">
            <w:pPr>
              <w:jc w:val="center"/>
              <w:rPr>
                <w:rFonts w:ascii="Arial" w:hAnsi="Arial" w:cs="Arial"/>
                <w:b/>
                <w:sz w:val="22"/>
                <w:szCs w:val="22"/>
              </w:rPr>
            </w:pPr>
          </w:p>
          <w:p w:rsidR="00956518" w:rsidRPr="00210D07" w:rsidRDefault="00956518" w:rsidP="00824563">
            <w:pPr>
              <w:jc w:val="center"/>
              <w:rPr>
                <w:rFonts w:ascii="Arial" w:hAnsi="Arial" w:cs="Arial"/>
                <w:b/>
                <w:sz w:val="22"/>
                <w:szCs w:val="22"/>
              </w:rPr>
            </w:pPr>
            <w:r w:rsidRPr="00210D07">
              <w:rPr>
                <w:rFonts w:ascii="Arial" w:hAnsi="Arial" w:cs="Arial"/>
                <w:b/>
                <w:sz w:val="22"/>
                <w:szCs w:val="22"/>
              </w:rPr>
              <w:t>2.</w:t>
            </w:r>
          </w:p>
        </w:tc>
        <w:tc>
          <w:tcPr>
            <w:tcW w:w="7988" w:type="dxa"/>
          </w:tcPr>
          <w:p w:rsidR="00956518" w:rsidRPr="00210D07" w:rsidRDefault="00956518" w:rsidP="00824563">
            <w:pPr>
              <w:rPr>
                <w:rFonts w:ascii="Arial" w:hAnsi="Arial" w:cs="Arial"/>
                <w:b/>
                <w:sz w:val="22"/>
                <w:szCs w:val="22"/>
              </w:rPr>
            </w:pPr>
          </w:p>
          <w:p w:rsidR="00956518" w:rsidRPr="00210D07" w:rsidRDefault="00956518" w:rsidP="00824563">
            <w:pPr>
              <w:rPr>
                <w:rFonts w:ascii="Arial" w:hAnsi="Arial" w:cs="Arial"/>
                <w:b/>
                <w:sz w:val="22"/>
                <w:szCs w:val="22"/>
              </w:rPr>
            </w:pPr>
            <w:r w:rsidRPr="00210D07">
              <w:rPr>
                <w:rFonts w:ascii="Arial" w:hAnsi="Arial" w:cs="Arial"/>
                <w:b/>
                <w:sz w:val="22"/>
                <w:szCs w:val="22"/>
              </w:rPr>
              <w:t>Section 2</w:t>
            </w:r>
          </w:p>
          <w:p w:rsidR="00956518" w:rsidRPr="00210D07" w:rsidRDefault="00956518" w:rsidP="00824563">
            <w:pPr>
              <w:rPr>
                <w:rFonts w:ascii="Arial" w:hAnsi="Arial" w:cs="Arial"/>
                <w:b/>
                <w:sz w:val="12"/>
                <w:szCs w:val="12"/>
              </w:rPr>
            </w:pPr>
          </w:p>
        </w:tc>
      </w:tr>
      <w:tr w:rsidR="00956518" w:rsidRPr="00210D07" w:rsidTr="00824563">
        <w:tc>
          <w:tcPr>
            <w:tcW w:w="534" w:type="dxa"/>
          </w:tcPr>
          <w:p w:rsidR="00956518" w:rsidRPr="00210D07" w:rsidRDefault="00956518" w:rsidP="00824563">
            <w:pPr>
              <w:jc w:val="center"/>
              <w:rPr>
                <w:rFonts w:ascii="Arial" w:hAnsi="Arial" w:cs="Arial"/>
                <w:sz w:val="22"/>
                <w:szCs w:val="22"/>
              </w:rPr>
            </w:pPr>
          </w:p>
          <w:p w:rsidR="00956518" w:rsidRPr="00210D07" w:rsidRDefault="00956518" w:rsidP="00824563">
            <w:pPr>
              <w:jc w:val="center"/>
              <w:rPr>
                <w:rFonts w:ascii="Arial" w:hAnsi="Arial" w:cs="Arial"/>
                <w:sz w:val="22"/>
                <w:szCs w:val="22"/>
              </w:rPr>
            </w:pPr>
          </w:p>
        </w:tc>
        <w:tc>
          <w:tcPr>
            <w:tcW w:w="7988" w:type="dxa"/>
          </w:tcPr>
          <w:p w:rsidR="00956518" w:rsidRPr="00210D07" w:rsidRDefault="00956518" w:rsidP="00824563">
            <w:pPr>
              <w:rPr>
                <w:rFonts w:ascii="Arial" w:hAnsi="Arial" w:cs="Arial"/>
                <w:sz w:val="8"/>
                <w:szCs w:val="8"/>
              </w:rPr>
            </w:pPr>
          </w:p>
          <w:p w:rsidR="00956518" w:rsidRPr="00210D07" w:rsidRDefault="00956518" w:rsidP="00824563">
            <w:pPr>
              <w:rPr>
                <w:rFonts w:ascii="Arial" w:hAnsi="Arial" w:cs="Arial"/>
                <w:sz w:val="22"/>
                <w:szCs w:val="22"/>
              </w:rPr>
            </w:pPr>
            <w:r w:rsidRPr="00210D07">
              <w:rPr>
                <w:rFonts w:ascii="Arial" w:hAnsi="Arial" w:cs="Arial"/>
                <w:sz w:val="22"/>
                <w:szCs w:val="22"/>
              </w:rPr>
              <w:t>Powers</w:t>
            </w:r>
          </w:p>
          <w:p w:rsidR="00956518" w:rsidRPr="00210D07" w:rsidRDefault="00956518" w:rsidP="00824563">
            <w:pPr>
              <w:rPr>
                <w:rFonts w:ascii="Arial" w:hAnsi="Arial" w:cs="Arial"/>
                <w:sz w:val="12"/>
                <w:szCs w:val="12"/>
              </w:rPr>
            </w:pPr>
          </w:p>
          <w:p w:rsidR="00956518" w:rsidRPr="00210D07" w:rsidRDefault="00956518" w:rsidP="00824563">
            <w:pPr>
              <w:rPr>
                <w:rFonts w:ascii="Arial" w:hAnsi="Arial" w:cs="Arial"/>
                <w:sz w:val="22"/>
                <w:szCs w:val="22"/>
              </w:rPr>
            </w:pPr>
            <w:r w:rsidRPr="00210D07">
              <w:rPr>
                <w:rFonts w:ascii="Arial" w:hAnsi="Arial" w:cs="Arial"/>
                <w:sz w:val="22"/>
                <w:szCs w:val="22"/>
              </w:rPr>
              <w:t>Process</w:t>
            </w:r>
          </w:p>
          <w:p w:rsidR="00956518" w:rsidRPr="00210D07" w:rsidRDefault="00956518" w:rsidP="00824563">
            <w:pPr>
              <w:rPr>
                <w:rFonts w:ascii="Arial" w:hAnsi="Arial" w:cs="Arial"/>
                <w:sz w:val="12"/>
                <w:szCs w:val="12"/>
              </w:rPr>
            </w:pPr>
          </w:p>
          <w:p w:rsidR="00956518" w:rsidRPr="00210D07" w:rsidRDefault="00956518" w:rsidP="00824563">
            <w:pPr>
              <w:rPr>
                <w:rFonts w:ascii="Arial" w:hAnsi="Arial" w:cs="Arial"/>
                <w:sz w:val="22"/>
                <w:szCs w:val="22"/>
              </w:rPr>
            </w:pPr>
            <w:r w:rsidRPr="00210D07">
              <w:rPr>
                <w:rFonts w:ascii="Arial" w:hAnsi="Arial" w:cs="Arial"/>
                <w:sz w:val="22"/>
                <w:szCs w:val="22"/>
              </w:rPr>
              <w:t>Matters outside the Scope of the Inquiry</w:t>
            </w:r>
          </w:p>
          <w:p w:rsidR="00956518" w:rsidRPr="00210D07" w:rsidRDefault="00956518" w:rsidP="00824563">
            <w:pPr>
              <w:rPr>
                <w:rFonts w:ascii="Arial" w:hAnsi="Arial" w:cs="Arial"/>
                <w:sz w:val="12"/>
                <w:szCs w:val="12"/>
              </w:rPr>
            </w:pPr>
          </w:p>
        </w:tc>
      </w:tr>
      <w:tr w:rsidR="00956518" w:rsidRPr="00210D07" w:rsidTr="00824563">
        <w:tc>
          <w:tcPr>
            <w:tcW w:w="534" w:type="dxa"/>
          </w:tcPr>
          <w:p w:rsidR="00956518" w:rsidRPr="00210D07" w:rsidRDefault="00956518" w:rsidP="00824563">
            <w:pPr>
              <w:jc w:val="center"/>
              <w:rPr>
                <w:rFonts w:ascii="Arial" w:hAnsi="Arial" w:cs="Arial"/>
                <w:b/>
                <w:sz w:val="22"/>
                <w:szCs w:val="22"/>
              </w:rPr>
            </w:pPr>
          </w:p>
          <w:p w:rsidR="00956518" w:rsidRPr="00210D07" w:rsidRDefault="00956518" w:rsidP="00824563">
            <w:pPr>
              <w:jc w:val="center"/>
              <w:rPr>
                <w:rFonts w:ascii="Arial" w:hAnsi="Arial" w:cs="Arial"/>
                <w:b/>
                <w:sz w:val="22"/>
                <w:szCs w:val="22"/>
              </w:rPr>
            </w:pPr>
            <w:r w:rsidRPr="00210D07">
              <w:rPr>
                <w:rFonts w:ascii="Arial" w:hAnsi="Arial" w:cs="Arial"/>
                <w:b/>
                <w:sz w:val="22"/>
                <w:szCs w:val="22"/>
              </w:rPr>
              <w:t>3.</w:t>
            </w:r>
          </w:p>
        </w:tc>
        <w:tc>
          <w:tcPr>
            <w:tcW w:w="7988" w:type="dxa"/>
          </w:tcPr>
          <w:p w:rsidR="00956518" w:rsidRPr="00210D07" w:rsidRDefault="00956518" w:rsidP="00824563">
            <w:pPr>
              <w:rPr>
                <w:rFonts w:ascii="Arial" w:hAnsi="Arial" w:cs="Arial"/>
                <w:b/>
                <w:sz w:val="22"/>
                <w:szCs w:val="22"/>
              </w:rPr>
            </w:pPr>
          </w:p>
          <w:p w:rsidR="00956518" w:rsidRPr="00210D07" w:rsidRDefault="00956518" w:rsidP="00824563">
            <w:pPr>
              <w:rPr>
                <w:rFonts w:ascii="Arial" w:hAnsi="Arial" w:cs="Arial"/>
                <w:b/>
                <w:sz w:val="22"/>
                <w:szCs w:val="22"/>
              </w:rPr>
            </w:pPr>
            <w:r w:rsidRPr="00210D07">
              <w:rPr>
                <w:rFonts w:ascii="Arial" w:hAnsi="Arial" w:cs="Arial"/>
                <w:b/>
                <w:sz w:val="22"/>
                <w:szCs w:val="22"/>
              </w:rPr>
              <w:t>Section 3</w:t>
            </w:r>
          </w:p>
          <w:p w:rsidR="00956518" w:rsidRPr="00210D07" w:rsidRDefault="00956518" w:rsidP="00824563">
            <w:pPr>
              <w:rPr>
                <w:rFonts w:ascii="Arial" w:hAnsi="Arial" w:cs="Arial"/>
                <w:b/>
                <w:sz w:val="12"/>
                <w:szCs w:val="12"/>
              </w:rPr>
            </w:pPr>
          </w:p>
        </w:tc>
      </w:tr>
      <w:tr w:rsidR="00956518" w:rsidRPr="00210D07" w:rsidTr="00824563">
        <w:tc>
          <w:tcPr>
            <w:tcW w:w="534" w:type="dxa"/>
          </w:tcPr>
          <w:p w:rsidR="00956518" w:rsidRPr="00210D07" w:rsidRDefault="00956518" w:rsidP="00824563">
            <w:pPr>
              <w:jc w:val="center"/>
              <w:rPr>
                <w:rFonts w:ascii="Arial" w:hAnsi="Arial" w:cs="Arial"/>
                <w:sz w:val="22"/>
                <w:szCs w:val="22"/>
              </w:rPr>
            </w:pPr>
          </w:p>
        </w:tc>
        <w:tc>
          <w:tcPr>
            <w:tcW w:w="7988" w:type="dxa"/>
          </w:tcPr>
          <w:p w:rsidR="00956518" w:rsidRPr="00210D07" w:rsidRDefault="00956518" w:rsidP="00824563">
            <w:pPr>
              <w:rPr>
                <w:rFonts w:ascii="Arial" w:hAnsi="Arial" w:cs="Arial"/>
                <w:sz w:val="22"/>
                <w:szCs w:val="22"/>
              </w:rPr>
            </w:pPr>
          </w:p>
          <w:p w:rsidR="00956518" w:rsidRPr="00210D07" w:rsidRDefault="00956518" w:rsidP="00824563">
            <w:pPr>
              <w:rPr>
                <w:rFonts w:ascii="Arial" w:hAnsi="Arial" w:cs="Arial"/>
                <w:sz w:val="22"/>
                <w:szCs w:val="22"/>
              </w:rPr>
            </w:pPr>
            <w:r w:rsidRPr="00210D07">
              <w:rPr>
                <w:rFonts w:ascii="Arial" w:hAnsi="Arial" w:cs="Arial"/>
                <w:sz w:val="22"/>
                <w:szCs w:val="22"/>
              </w:rPr>
              <w:t>Background</w:t>
            </w:r>
          </w:p>
          <w:p w:rsidR="00956518" w:rsidRPr="00210D07" w:rsidRDefault="00956518" w:rsidP="00824563">
            <w:pPr>
              <w:rPr>
                <w:rFonts w:ascii="Arial" w:hAnsi="Arial" w:cs="Arial"/>
                <w:sz w:val="12"/>
                <w:szCs w:val="12"/>
              </w:rPr>
            </w:pPr>
          </w:p>
        </w:tc>
      </w:tr>
      <w:tr w:rsidR="00956518" w:rsidRPr="00210D07" w:rsidTr="00824563">
        <w:tc>
          <w:tcPr>
            <w:tcW w:w="534" w:type="dxa"/>
          </w:tcPr>
          <w:p w:rsidR="00956518" w:rsidRPr="00210D07" w:rsidRDefault="00956518" w:rsidP="00824563">
            <w:pPr>
              <w:jc w:val="center"/>
              <w:rPr>
                <w:rFonts w:ascii="Arial" w:hAnsi="Arial" w:cs="Arial"/>
                <w:b/>
                <w:sz w:val="22"/>
                <w:szCs w:val="22"/>
              </w:rPr>
            </w:pPr>
          </w:p>
          <w:p w:rsidR="00956518" w:rsidRPr="00210D07" w:rsidRDefault="00956518" w:rsidP="00824563">
            <w:pPr>
              <w:jc w:val="center"/>
              <w:rPr>
                <w:rFonts w:ascii="Arial" w:hAnsi="Arial" w:cs="Arial"/>
                <w:b/>
                <w:sz w:val="22"/>
                <w:szCs w:val="22"/>
              </w:rPr>
            </w:pPr>
            <w:r w:rsidRPr="00210D07">
              <w:rPr>
                <w:rFonts w:ascii="Arial" w:hAnsi="Arial" w:cs="Arial"/>
                <w:b/>
                <w:sz w:val="22"/>
                <w:szCs w:val="22"/>
              </w:rPr>
              <w:t>4.</w:t>
            </w:r>
          </w:p>
        </w:tc>
        <w:tc>
          <w:tcPr>
            <w:tcW w:w="7988" w:type="dxa"/>
          </w:tcPr>
          <w:p w:rsidR="00956518" w:rsidRPr="00210D07" w:rsidRDefault="00956518" w:rsidP="00824563">
            <w:pPr>
              <w:rPr>
                <w:rFonts w:ascii="Arial" w:hAnsi="Arial" w:cs="Arial"/>
                <w:b/>
                <w:sz w:val="22"/>
                <w:szCs w:val="22"/>
              </w:rPr>
            </w:pPr>
          </w:p>
          <w:p w:rsidR="00956518" w:rsidRPr="00210D07" w:rsidRDefault="00956518" w:rsidP="00824563">
            <w:pPr>
              <w:rPr>
                <w:rFonts w:ascii="Arial" w:hAnsi="Arial" w:cs="Arial"/>
                <w:b/>
                <w:sz w:val="22"/>
                <w:szCs w:val="22"/>
              </w:rPr>
            </w:pPr>
            <w:r w:rsidRPr="00210D07">
              <w:rPr>
                <w:rFonts w:ascii="Arial" w:hAnsi="Arial" w:cs="Arial"/>
                <w:b/>
                <w:sz w:val="22"/>
                <w:szCs w:val="22"/>
              </w:rPr>
              <w:t>Section 4</w:t>
            </w:r>
          </w:p>
          <w:p w:rsidR="00956518" w:rsidRPr="00210D07" w:rsidRDefault="00956518" w:rsidP="00824563">
            <w:pPr>
              <w:rPr>
                <w:rFonts w:ascii="Arial" w:hAnsi="Arial" w:cs="Arial"/>
                <w:b/>
                <w:sz w:val="12"/>
                <w:szCs w:val="12"/>
              </w:rPr>
            </w:pPr>
          </w:p>
        </w:tc>
      </w:tr>
      <w:tr w:rsidR="00956518" w:rsidRPr="00210D07" w:rsidTr="00824563">
        <w:tc>
          <w:tcPr>
            <w:tcW w:w="534" w:type="dxa"/>
          </w:tcPr>
          <w:p w:rsidR="00956518" w:rsidRPr="00210D07" w:rsidRDefault="00956518" w:rsidP="00824563">
            <w:pPr>
              <w:jc w:val="center"/>
              <w:rPr>
                <w:rFonts w:ascii="Arial" w:hAnsi="Arial" w:cs="Arial"/>
                <w:sz w:val="22"/>
                <w:szCs w:val="22"/>
              </w:rPr>
            </w:pPr>
          </w:p>
        </w:tc>
        <w:tc>
          <w:tcPr>
            <w:tcW w:w="7988" w:type="dxa"/>
          </w:tcPr>
          <w:p w:rsidR="00956518" w:rsidRPr="00210D07" w:rsidRDefault="00956518" w:rsidP="00824563">
            <w:pPr>
              <w:rPr>
                <w:rFonts w:ascii="Arial" w:hAnsi="Arial" w:cs="Arial"/>
                <w:sz w:val="22"/>
                <w:szCs w:val="22"/>
              </w:rPr>
            </w:pPr>
          </w:p>
          <w:p w:rsidR="00956518" w:rsidRPr="00210D07" w:rsidRDefault="00956518" w:rsidP="00824563">
            <w:pPr>
              <w:rPr>
                <w:rFonts w:ascii="Arial" w:hAnsi="Arial" w:cs="Arial"/>
                <w:sz w:val="22"/>
                <w:szCs w:val="22"/>
              </w:rPr>
            </w:pPr>
            <w:r w:rsidRPr="00210D07">
              <w:rPr>
                <w:rFonts w:ascii="Arial" w:hAnsi="Arial" w:cs="Arial"/>
                <w:sz w:val="22"/>
                <w:szCs w:val="22"/>
              </w:rPr>
              <w:t>Issues to Consider (as set out in the Terms of Reference at Appendix 1)</w:t>
            </w:r>
          </w:p>
          <w:p w:rsidR="00956518" w:rsidRPr="00210D07" w:rsidRDefault="00956518" w:rsidP="00824563">
            <w:pPr>
              <w:rPr>
                <w:rFonts w:ascii="Arial" w:hAnsi="Arial" w:cs="Arial"/>
                <w:sz w:val="12"/>
                <w:szCs w:val="12"/>
              </w:rPr>
            </w:pPr>
          </w:p>
        </w:tc>
      </w:tr>
      <w:tr w:rsidR="00956518" w:rsidRPr="00210D07" w:rsidTr="00824563">
        <w:tc>
          <w:tcPr>
            <w:tcW w:w="534" w:type="dxa"/>
          </w:tcPr>
          <w:p w:rsidR="00956518" w:rsidRPr="00210D07" w:rsidRDefault="00956518" w:rsidP="00824563">
            <w:pPr>
              <w:jc w:val="center"/>
              <w:rPr>
                <w:rFonts w:ascii="Arial" w:hAnsi="Arial" w:cs="Arial"/>
                <w:b/>
                <w:sz w:val="22"/>
                <w:szCs w:val="22"/>
              </w:rPr>
            </w:pPr>
          </w:p>
          <w:p w:rsidR="00956518" w:rsidRPr="00210D07" w:rsidRDefault="00956518" w:rsidP="00824563">
            <w:pPr>
              <w:jc w:val="center"/>
              <w:rPr>
                <w:rFonts w:ascii="Arial" w:hAnsi="Arial" w:cs="Arial"/>
                <w:b/>
                <w:sz w:val="22"/>
                <w:szCs w:val="22"/>
              </w:rPr>
            </w:pPr>
            <w:r w:rsidRPr="00210D07">
              <w:rPr>
                <w:rFonts w:ascii="Arial" w:hAnsi="Arial" w:cs="Arial"/>
                <w:b/>
                <w:sz w:val="22"/>
                <w:szCs w:val="22"/>
              </w:rPr>
              <w:t>5.</w:t>
            </w:r>
          </w:p>
        </w:tc>
        <w:tc>
          <w:tcPr>
            <w:tcW w:w="7988" w:type="dxa"/>
          </w:tcPr>
          <w:p w:rsidR="00956518" w:rsidRPr="00210D07" w:rsidRDefault="00956518" w:rsidP="00824563">
            <w:pPr>
              <w:rPr>
                <w:rFonts w:ascii="Arial" w:hAnsi="Arial" w:cs="Arial"/>
                <w:b/>
                <w:sz w:val="22"/>
                <w:szCs w:val="22"/>
              </w:rPr>
            </w:pPr>
          </w:p>
          <w:p w:rsidR="00956518" w:rsidRPr="00210D07" w:rsidRDefault="00956518" w:rsidP="00824563">
            <w:pPr>
              <w:rPr>
                <w:rFonts w:ascii="Arial" w:hAnsi="Arial" w:cs="Arial"/>
                <w:b/>
                <w:sz w:val="22"/>
                <w:szCs w:val="22"/>
              </w:rPr>
            </w:pPr>
            <w:r w:rsidRPr="00210D07">
              <w:rPr>
                <w:rFonts w:ascii="Arial" w:hAnsi="Arial" w:cs="Arial"/>
                <w:b/>
                <w:sz w:val="22"/>
                <w:szCs w:val="22"/>
              </w:rPr>
              <w:t>Section 5</w:t>
            </w:r>
          </w:p>
          <w:p w:rsidR="00956518" w:rsidRPr="00210D07" w:rsidRDefault="00956518" w:rsidP="00824563">
            <w:pPr>
              <w:rPr>
                <w:rFonts w:ascii="Arial" w:hAnsi="Arial" w:cs="Arial"/>
                <w:b/>
                <w:sz w:val="12"/>
                <w:szCs w:val="12"/>
              </w:rPr>
            </w:pPr>
          </w:p>
        </w:tc>
      </w:tr>
      <w:tr w:rsidR="00956518" w:rsidRPr="00210D07" w:rsidTr="00824563">
        <w:tc>
          <w:tcPr>
            <w:tcW w:w="534" w:type="dxa"/>
          </w:tcPr>
          <w:p w:rsidR="00956518" w:rsidRPr="00210D07" w:rsidRDefault="00956518" w:rsidP="00824563">
            <w:pPr>
              <w:jc w:val="center"/>
              <w:rPr>
                <w:rFonts w:ascii="Arial" w:hAnsi="Arial" w:cs="Arial"/>
                <w:sz w:val="22"/>
                <w:szCs w:val="22"/>
              </w:rPr>
            </w:pPr>
          </w:p>
        </w:tc>
        <w:tc>
          <w:tcPr>
            <w:tcW w:w="7988" w:type="dxa"/>
          </w:tcPr>
          <w:p w:rsidR="00956518" w:rsidRPr="00210D07" w:rsidRDefault="00956518" w:rsidP="00824563">
            <w:pPr>
              <w:rPr>
                <w:rFonts w:ascii="Arial" w:hAnsi="Arial" w:cs="Arial"/>
                <w:sz w:val="22"/>
                <w:szCs w:val="22"/>
              </w:rPr>
            </w:pPr>
          </w:p>
          <w:p w:rsidR="00956518" w:rsidRPr="00210D07" w:rsidRDefault="00956518" w:rsidP="00824563">
            <w:pPr>
              <w:rPr>
                <w:rFonts w:ascii="Arial" w:hAnsi="Arial" w:cs="Arial"/>
                <w:sz w:val="22"/>
                <w:szCs w:val="22"/>
              </w:rPr>
            </w:pPr>
            <w:r w:rsidRPr="00210D07">
              <w:rPr>
                <w:rFonts w:ascii="Arial" w:hAnsi="Arial" w:cs="Arial"/>
                <w:sz w:val="22"/>
                <w:szCs w:val="22"/>
              </w:rPr>
              <w:t>Additional Information</w:t>
            </w:r>
          </w:p>
          <w:p w:rsidR="00956518" w:rsidRPr="00210D07" w:rsidRDefault="00956518" w:rsidP="00824563">
            <w:pPr>
              <w:rPr>
                <w:rFonts w:ascii="Arial" w:hAnsi="Arial" w:cs="Arial"/>
                <w:sz w:val="12"/>
                <w:szCs w:val="12"/>
              </w:rPr>
            </w:pPr>
          </w:p>
        </w:tc>
      </w:tr>
      <w:tr w:rsidR="00956518" w:rsidRPr="00210D07" w:rsidTr="00824563">
        <w:tc>
          <w:tcPr>
            <w:tcW w:w="534" w:type="dxa"/>
          </w:tcPr>
          <w:p w:rsidR="00956518" w:rsidRPr="00210D07" w:rsidRDefault="00956518" w:rsidP="00824563">
            <w:pPr>
              <w:jc w:val="center"/>
              <w:rPr>
                <w:rFonts w:ascii="Arial" w:hAnsi="Arial" w:cs="Arial"/>
                <w:b/>
                <w:sz w:val="22"/>
                <w:szCs w:val="22"/>
              </w:rPr>
            </w:pPr>
          </w:p>
          <w:p w:rsidR="00956518" w:rsidRPr="00210D07" w:rsidRDefault="00956518" w:rsidP="00824563">
            <w:pPr>
              <w:jc w:val="center"/>
              <w:rPr>
                <w:rFonts w:ascii="Arial" w:hAnsi="Arial" w:cs="Arial"/>
                <w:b/>
                <w:sz w:val="22"/>
                <w:szCs w:val="22"/>
              </w:rPr>
            </w:pPr>
            <w:r w:rsidRPr="00210D07">
              <w:rPr>
                <w:rFonts w:ascii="Arial" w:hAnsi="Arial" w:cs="Arial"/>
                <w:b/>
                <w:sz w:val="22"/>
                <w:szCs w:val="22"/>
              </w:rPr>
              <w:t>6.</w:t>
            </w:r>
          </w:p>
        </w:tc>
        <w:tc>
          <w:tcPr>
            <w:tcW w:w="7988" w:type="dxa"/>
          </w:tcPr>
          <w:p w:rsidR="00956518" w:rsidRPr="00210D07" w:rsidRDefault="00956518" w:rsidP="00824563">
            <w:pPr>
              <w:rPr>
                <w:rFonts w:ascii="Arial" w:hAnsi="Arial" w:cs="Arial"/>
                <w:b/>
                <w:sz w:val="22"/>
                <w:szCs w:val="22"/>
              </w:rPr>
            </w:pPr>
          </w:p>
          <w:p w:rsidR="00956518" w:rsidRDefault="00956518" w:rsidP="00824563">
            <w:pPr>
              <w:rPr>
                <w:rFonts w:ascii="Arial" w:hAnsi="Arial" w:cs="Arial"/>
                <w:b/>
                <w:sz w:val="22"/>
                <w:szCs w:val="22"/>
              </w:rPr>
            </w:pPr>
            <w:r w:rsidRPr="00210D07">
              <w:rPr>
                <w:rFonts w:ascii="Arial" w:hAnsi="Arial" w:cs="Arial"/>
                <w:b/>
                <w:sz w:val="22"/>
                <w:szCs w:val="22"/>
              </w:rPr>
              <w:t>Section 6</w:t>
            </w:r>
          </w:p>
          <w:p w:rsidR="00956518" w:rsidRPr="00210D07" w:rsidRDefault="00956518" w:rsidP="00824563">
            <w:pPr>
              <w:rPr>
                <w:rFonts w:ascii="Arial" w:hAnsi="Arial" w:cs="Arial"/>
                <w:b/>
                <w:sz w:val="12"/>
                <w:szCs w:val="12"/>
              </w:rPr>
            </w:pPr>
          </w:p>
        </w:tc>
      </w:tr>
      <w:tr w:rsidR="00956518" w:rsidRPr="00210D07" w:rsidTr="00824563">
        <w:tc>
          <w:tcPr>
            <w:tcW w:w="534" w:type="dxa"/>
          </w:tcPr>
          <w:p w:rsidR="00956518" w:rsidRPr="00210D07" w:rsidRDefault="00956518" w:rsidP="00824563">
            <w:pPr>
              <w:jc w:val="center"/>
              <w:rPr>
                <w:rFonts w:ascii="Arial" w:hAnsi="Arial" w:cs="Arial"/>
                <w:sz w:val="22"/>
                <w:szCs w:val="22"/>
              </w:rPr>
            </w:pPr>
          </w:p>
        </w:tc>
        <w:tc>
          <w:tcPr>
            <w:tcW w:w="7988" w:type="dxa"/>
          </w:tcPr>
          <w:p w:rsidR="00956518" w:rsidRPr="00210D07" w:rsidRDefault="00956518" w:rsidP="00824563">
            <w:pPr>
              <w:rPr>
                <w:rFonts w:ascii="Arial" w:hAnsi="Arial" w:cs="Arial"/>
                <w:sz w:val="22"/>
                <w:szCs w:val="22"/>
              </w:rPr>
            </w:pPr>
          </w:p>
          <w:p w:rsidR="00956518" w:rsidRPr="00210D07" w:rsidRDefault="00956518" w:rsidP="00824563">
            <w:pPr>
              <w:rPr>
                <w:rFonts w:ascii="Arial" w:hAnsi="Arial" w:cs="Arial"/>
                <w:sz w:val="22"/>
                <w:szCs w:val="22"/>
              </w:rPr>
            </w:pPr>
            <w:r w:rsidRPr="00210D07">
              <w:rPr>
                <w:rFonts w:ascii="Arial" w:hAnsi="Arial" w:cs="Arial"/>
                <w:sz w:val="22"/>
                <w:szCs w:val="22"/>
              </w:rPr>
              <w:t>Contact Details</w:t>
            </w:r>
          </w:p>
          <w:p w:rsidR="00956518" w:rsidRPr="00210D07" w:rsidRDefault="00956518" w:rsidP="00824563">
            <w:pPr>
              <w:rPr>
                <w:rFonts w:ascii="Arial" w:hAnsi="Arial" w:cs="Arial"/>
                <w:sz w:val="12"/>
                <w:szCs w:val="12"/>
              </w:rPr>
            </w:pPr>
          </w:p>
        </w:tc>
      </w:tr>
    </w:tbl>
    <w:p w:rsidR="00956518" w:rsidRDefault="00956518" w:rsidP="00956518">
      <w:pPr>
        <w:spacing w:line="360" w:lineRule="auto"/>
        <w:rPr>
          <w:rFonts w:ascii="Arial" w:hAnsi="Arial" w:cs="Arial"/>
          <w:i/>
          <w:sz w:val="22"/>
          <w:szCs w:val="22"/>
        </w:rPr>
      </w:pPr>
    </w:p>
    <w:p w:rsidR="00956518" w:rsidRPr="00210D07" w:rsidRDefault="00956518" w:rsidP="00956518">
      <w:pPr>
        <w:spacing w:line="360" w:lineRule="auto"/>
        <w:rPr>
          <w:rFonts w:ascii="Arial" w:hAnsi="Arial" w:cs="Arial"/>
          <w:i/>
          <w:sz w:val="22"/>
          <w:szCs w:val="22"/>
        </w:rPr>
      </w:pPr>
      <w:r w:rsidRPr="00210D07">
        <w:rPr>
          <w:rFonts w:ascii="Arial" w:hAnsi="Arial" w:cs="Arial"/>
          <w:i/>
          <w:sz w:val="22"/>
          <w:szCs w:val="22"/>
        </w:rPr>
        <w:t>Please note this document can be made available in large print format if required</w:t>
      </w:r>
    </w:p>
    <w:p w:rsidR="00956518" w:rsidRDefault="00956518" w:rsidP="00956518">
      <w:pPr>
        <w:spacing w:line="360" w:lineRule="auto"/>
        <w:rPr>
          <w:rFonts w:ascii="Arial" w:hAnsi="Arial" w:cs="Arial"/>
          <w:b/>
          <w:i/>
          <w:sz w:val="24"/>
          <w:szCs w:val="24"/>
        </w:rPr>
      </w:pPr>
    </w:p>
    <w:p w:rsidR="00956518" w:rsidRPr="00711E4B" w:rsidRDefault="00956518" w:rsidP="00956518">
      <w:pPr>
        <w:spacing w:line="360" w:lineRule="auto"/>
        <w:rPr>
          <w:rFonts w:ascii="Arial" w:hAnsi="Arial" w:cs="Arial"/>
          <w:b/>
          <w:sz w:val="24"/>
          <w:szCs w:val="24"/>
        </w:rPr>
      </w:pPr>
      <w:r w:rsidRPr="00711E4B">
        <w:rPr>
          <w:rFonts w:ascii="Arial" w:hAnsi="Arial" w:cs="Arial"/>
          <w:b/>
          <w:sz w:val="24"/>
          <w:szCs w:val="24"/>
        </w:rPr>
        <w:t>List of Abbreviations</w:t>
      </w:r>
    </w:p>
    <w:p w:rsidR="00956518" w:rsidRDefault="00956518" w:rsidP="00956518">
      <w:pPr>
        <w:spacing w:line="360" w:lineRule="auto"/>
        <w:rPr>
          <w:rFonts w:ascii="Arial" w:hAnsi="Arial" w:cs="Arial"/>
          <w:sz w:val="24"/>
          <w:szCs w:val="24"/>
        </w:rPr>
      </w:pPr>
    </w:p>
    <w:p w:rsidR="00956518" w:rsidRDefault="00956518" w:rsidP="00956518">
      <w:pPr>
        <w:spacing w:line="360" w:lineRule="auto"/>
        <w:rPr>
          <w:rFonts w:ascii="Arial" w:hAnsi="Arial" w:cs="Arial"/>
          <w:sz w:val="24"/>
          <w:szCs w:val="24"/>
        </w:rPr>
      </w:pPr>
      <w:r>
        <w:rPr>
          <w:rFonts w:ascii="Arial" w:hAnsi="Arial" w:cs="Arial"/>
          <w:sz w:val="24"/>
          <w:szCs w:val="24"/>
        </w:rPr>
        <w:t>AGNI</w:t>
      </w:r>
      <w:r>
        <w:rPr>
          <w:rFonts w:ascii="Arial" w:hAnsi="Arial" w:cs="Arial"/>
          <w:sz w:val="24"/>
          <w:szCs w:val="24"/>
        </w:rPr>
        <w:tab/>
      </w:r>
      <w:r>
        <w:rPr>
          <w:rFonts w:ascii="Arial" w:hAnsi="Arial" w:cs="Arial"/>
          <w:sz w:val="24"/>
          <w:szCs w:val="24"/>
        </w:rPr>
        <w:tab/>
        <w:t>Attorney General for Northern Ireland</w:t>
      </w:r>
      <w:r w:rsidR="00663964">
        <w:rPr>
          <w:rFonts w:ascii="Arial" w:hAnsi="Arial" w:cs="Arial"/>
          <w:sz w:val="24"/>
          <w:szCs w:val="24"/>
        </w:rPr>
        <w:br/>
        <w:t>NIA</w:t>
      </w:r>
      <w:r w:rsidR="00663964">
        <w:rPr>
          <w:rFonts w:ascii="Arial" w:hAnsi="Arial" w:cs="Arial"/>
          <w:sz w:val="24"/>
          <w:szCs w:val="24"/>
        </w:rPr>
        <w:tab/>
      </w:r>
      <w:r w:rsidR="00663964">
        <w:rPr>
          <w:rFonts w:ascii="Arial" w:hAnsi="Arial" w:cs="Arial"/>
          <w:sz w:val="24"/>
          <w:szCs w:val="24"/>
        </w:rPr>
        <w:tab/>
        <w:t>Northern Ireland Assembly</w:t>
      </w:r>
    </w:p>
    <w:p w:rsidR="00956518" w:rsidRDefault="00956518" w:rsidP="00956518">
      <w:pPr>
        <w:spacing w:line="360" w:lineRule="auto"/>
        <w:rPr>
          <w:rFonts w:ascii="Arial" w:hAnsi="Arial" w:cs="Arial"/>
          <w:sz w:val="24"/>
          <w:szCs w:val="24"/>
        </w:rPr>
      </w:pPr>
      <w:r>
        <w:rPr>
          <w:rFonts w:ascii="Arial" w:hAnsi="Arial" w:cs="Arial"/>
          <w:sz w:val="24"/>
          <w:szCs w:val="24"/>
        </w:rPr>
        <w:t xml:space="preserve">PPS </w:t>
      </w:r>
      <w:r>
        <w:rPr>
          <w:rFonts w:ascii="Arial" w:hAnsi="Arial" w:cs="Arial"/>
          <w:sz w:val="24"/>
          <w:szCs w:val="24"/>
        </w:rPr>
        <w:tab/>
      </w:r>
      <w:r>
        <w:rPr>
          <w:rFonts w:ascii="Arial" w:hAnsi="Arial" w:cs="Arial"/>
          <w:sz w:val="24"/>
          <w:szCs w:val="24"/>
        </w:rPr>
        <w:tab/>
        <w:t>Public Prosecution Service</w:t>
      </w:r>
    </w:p>
    <w:p w:rsidR="00956518" w:rsidRDefault="00956518" w:rsidP="00956518">
      <w:pPr>
        <w:spacing w:line="360" w:lineRule="auto"/>
        <w:rPr>
          <w:rFonts w:ascii="Arial" w:hAnsi="Arial" w:cs="Arial"/>
          <w:sz w:val="24"/>
          <w:szCs w:val="24"/>
        </w:rPr>
      </w:pPr>
      <w:r>
        <w:rPr>
          <w:rFonts w:ascii="Arial" w:hAnsi="Arial" w:cs="Arial"/>
          <w:sz w:val="24"/>
          <w:szCs w:val="24"/>
        </w:rPr>
        <w:t>SO</w:t>
      </w:r>
      <w:r>
        <w:rPr>
          <w:rFonts w:ascii="Arial" w:hAnsi="Arial" w:cs="Arial"/>
          <w:sz w:val="24"/>
          <w:szCs w:val="24"/>
        </w:rPr>
        <w:tab/>
      </w:r>
      <w:r>
        <w:rPr>
          <w:rFonts w:ascii="Arial" w:hAnsi="Arial" w:cs="Arial"/>
          <w:sz w:val="24"/>
          <w:szCs w:val="24"/>
        </w:rPr>
        <w:tab/>
        <w:t>Standing Order</w:t>
      </w:r>
    </w:p>
    <w:p w:rsidR="00956518" w:rsidRDefault="00956518" w:rsidP="00956518">
      <w:pPr>
        <w:spacing w:line="360" w:lineRule="auto"/>
        <w:rPr>
          <w:rFonts w:ascii="Arial" w:hAnsi="Arial" w:cs="Arial"/>
          <w:sz w:val="24"/>
          <w:szCs w:val="24"/>
        </w:rPr>
      </w:pPr>
      <w:r>
        <w:rPr>
          <w:rFonts w:ascii="Arial" w:hAnsi="Arial" w:cs="Arial"/>
          <w:sz w:val="24"/>
          <w:szCs w:val="24"/>
        </w:rPr>
        <w:t>SOs</w:t>
      </w:r>
      <w:r>
        <w:rPr>
          <w:rFonts w:ascii="Arial" w:hAnsi="Arial" w:cs="Arial"/>
          <w:sz w:val="24"/>
          <w:szCs w:val="24"/>
        </w:rPr>
        <w:tab/>
      </w:r>
      <w:r>
        <w:rPr>
          <w:rFonts w:ascii="Arial" w:hAnsi="Arial" w:cs="Arial"/>
          <w:sz w:val="24"/>
          <w:szCs w:val="24"/>
        </w:rPr>
        <w:tab/>
        <w:t>Standing Orders</w:t>
      </w:r>
      <w:r w:rsidR="003E25AF">
        <w:rPr>
          <w:rFonts w:ascii="Arial" w:hAnsi="Arial" w:cs="Arial"/>
          <w:sz w:val="24"/>
          <w:szCs w:val="24"/>
        </w:rPr>
        <w:br/>
        <w:t>TOR</w:t>
      </w:r>
      <w:r w:rsidR="003E25AF">
        <w:rPr>
          <w:rFonts w:ascii="Arial" w:hAnsi="Arial" w:cs="Arial"/>
          <w:sz w:val="24"/>
          <w:szCs w:val="24"/>
        </w:rPr>
        <w:tab/>
      </w:r>
      <w:r w:rsidR="003E25AF">
        <w:rPr>
          <w:rFonts w:ascii="Arial" w:hAnsi="Arial" w:cs="Arial"/>
          <w:sz w:val="24"/>
          <w:szCs w:val="24"/>
        </w:rPr>
        <w:tab/>
        <w:t>Terms of Reference</w:t>
      </w:r>
    </w:p>
    <w:p w:rsidR="00956518" w:rsidRDefault="00956518" w:rsidP="00956518">
      <w:pPr>
        <w:spacing w:line="360" w:lineRule="auto"/>
        <w:rPr>
          <w:rFonts w:ascii="Arial" w:hAnsi="Arial" w:cs="Arial"/>
          <w:sz w:val="24"/>
          <w:szCs w:val="24"/>
        </w:rPr>
      </w:pPr>
    </w:p>
    <w:p w:rsidR="00956518" w:rsidRPr="00711E4B" w:rsidRDefault="00956518" w:rsidP="00956518">
      <w:pPr>
        <w:spacing w:line="360" w:lineRule="auto"/>
        <w:rPr>
          <w:rFonts w:ascii="Arial" w:hAnsi="Arial" w:cs="Arial"/>
          <w:sz w:val="24"/>
          <w:szCs w:val="24"/>
        </w:rPr>
      </w:pPr>
    </w:p>
    <w:p w:rsidR="00956518" w:rsidRPr="0067241A" w:rsidRDefault="00956518" w:rsidP="00956518">
      <w:pPr>
        <w:spacing w:line="360" w:lineRule="auto"/>
        <w:rPr>
          <w:rFonts w:ascii="Arial" w:hAnsi="Arial" w:cs="Arial"/>
          <w:b/>
          <w:smallCaps/>
          <w:color w:val="2205F5"/>
          <w:sz w:val="24"/>
          <w:szCs w:val="24"/>
        </w:rPr>
      </w:pPr>
      <w:r>
        <w:rPr>
          <w:rFonts w:ascii="Arial" w:hAnsi="Arial" w:cs="Arial"/>
          <w:sz w:val="24"/>
          <w:szCs w:val="24"/>
        </w:rPr>
        <w:br w:type="page"/>
      </w:r>
      <w:r w:rsidRPr="0067241A">
        <w:rPr>
          <w:rFonts w:ascii="Arial" w:hAnsi="Arial" w:cs="Arial"/>
          <w:b/>
          <w:smallCaps/>
          <w:color w:val="2205F5"/>
          <w:sz w:val="24"/>
          <w:szCs w:val="24"/>
        </w:rPr>
        <w:lastRenderedPageBreak/>
        <w:t>Section 1 – Stakeholder Details</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693"/>
        <w:gridCol w:w="567"/>
        <w:gridCol w:w="2126"/>
        <w:gridCol w:w="709"/>
      </w:tblGrid>
      <w:tr w:rsidR="00956518" w:rsidRPr="003651C6" w:rsidTr="00824563">
        <w:tc>
          <w:tcPr>
            <w:tcW w:w="2802" w:type="dxa"/>
            <w:shd w:val="clear" w:color="auto" w:fill="D9D9D9"/>
          </w:tcPr>
          <w:p w:rsidR="00956518" w:rsidRPr="003651C6" w:rsidRDefault="00956518" w:rsidP="00824563">
            <w:pPr>
              <w:spacing w:line="360" w:lineRule="auto"/>
              <w:rPr>
                <w:rFonts w:ascii="Calibri" w:hAnsi="Calibri" w:cs="Calibri"/>
                <w:b/>
                <w:sz w:val="12"/>
                <w:szCs w:val="12"/>
              </w:rPr>
            </w:pPr>
          </w:p>
          <w:p w:rsidR="00956518" w:rsidRPr="003651C6" w:rsidRDefault="00956518" w:rsidP="00824563">
            <w:pPr>
              <w:spacing w:line="360" w:lineRule="auto"/>
              <w:rPr>
                <w:rFonts w:ascii="Calibri" w:hAnsi="Calibri" w:cs="Calibri"/>
                <w:b/>
                <w:sz w:val="24"/>
                <w:szCs w:val="24"/>
              </w:rPr>
            </w:pPr>
            <w:r w:rsidRPr="003651C6">
              <w:rPr>
                <w:rFonts w:ascii="Calibri" w:hAnsi="Calibri" w:cs="Calibri"/>
                <w:b/>
                <w:sz w:val="24"/>
                <w:szCs w:val="24"/>
              </w:rPr>
              <w:t>Stakeholder Name</w:t>
            </w:r>
          </w:p>
        </w:tc>
        <w:tc>
          <w:tcPr>
            <w:tcW w:w="6095" w:type="dxa"/>
            <w:gridSpan w:val="4"/>
            <w:shd w:val="clear" w:color="auto" w:fill="D9D9D9"/>
          </w:tcPr>
          <w:p w:rsidR="00956518" w:rsidRPr="003651C6" w:rsidRDefault="00956518" w:rsidP="00824563">
            <w:pPr>
              <w:spacing w:line="360" w:lineRule="auto"/>
              <w:rPr>
                <w:rFonts w:ascii="Calibri" w:hAnsi="Calibri" w:cs="Calibri"/>
                <w:b/>
                <w:sz w:val="12"/>
                <w:szCs w:val="12"/>
              </w:rPr>
            </w:pPr>
          </w:p>
          <w:p w:rsidR="00956518" w:rsidRPr="003651C6" w:rsidRDefault="00956518" w:rsidP="00824563">
            <w:pPr>
              <w:spacing w:line="360" w:lineRule="auto"/>
              <w:rPr>
                <w:rFonts w:ascii="Calibri" w:hAnsi="Calibri" w:cs="Calibri"/>
                <w:b/>
                <w:sz w:val="24"/>
                <w:szCs w:val="24"/>
              </w:rPr>
            </w:pPr>
            <w:r w:rsidRPr="003651C6">
              <w:rPr>
                <w:rFonts w:ascii="Calibri" w:hAnsi="Calibri" w:cs="Calibri"/>
                <w:b/>
                <w:sz w:val="24"/>
                <w:szCs w:val="24"/>
              </w:rPr>
              <w:t>Telephone Number</w:t>
            </w:r>
          </w:p>
        </w:tc>
      </w:tr>
      <w:tr w:rsidR="00956518" w:rsidRPr="003651C6" w:rsidTr="00824563">
        <w:tc>
          <w:tcPr>
            <w:tcW w:w="2802" w:type="dxa"/>
            <w:tcBorders>
              <w:bottom w:val="single" w:sz="4" w:space="0" w:color="000000"/>
            </w:tcBorders>
          </w:tcPr>
          <w:p w:rsidR="00956518" w:rsidRPr="003651C6" w:rsidRDefault="00956518" w:rsidP="00824563">
            <w:pPr>
              <w:spacing w:line="360" w:lineRule="auto"/>
              <w:rPr>
                <w:rFonts w:ascii="Arial" w:hAnsi="Arial" w:cs="Arial"/>
                <w:sz w:val="24"/>
                <w:szCs w:val="24"/>
              </w:rPr>
            </w:pPr>
          </w:p>
          <w:p w:rsidR="00956518" w:rsidRPr="003651C6" w:rsidRDefault="00956518" w:rsidP="00824563">
            <w:pPr>
              <w:spacing w:line="360" w:lineRule="auto"/>
              <w:rPr>
                <w:rFonts w:ascii="Arial" w:hAnsi="Arial" w:cs="Arial"/>
                <w:sz w:val="24"/>
                <w:szCs w:val="24"/>
              </w:rPr>
            </w:pPr>
          </w:p>
        </w:tc>
        <w:tc>
          <w:tcPr>
            <w:tcW w:w="6095" w:type="dxa"/>
            <w:gridSpan w:val="4"/>
            <w:tcBorders>
              <w:bottom w:val="single" w:sz="4" w:space="0" w:color="000000"/>
            </w:tcBorders>
          </w:tcPr>
          <w:p w:rsidR="00956518" w:rsidRPr="003651C6" w:rsidRDefault="00956518" w:rsidP="00824563">
            <w:pPr>
              <w:spacing w:line="360" w:lineRule="auto"/>
              <w:rPr>
                <w:rFonts w:ascii="Arial" w:hAnsi="Arial" w:cs="Arial"/>
                <w:sz w:val="24"/>
                <w:szCs w:val="24"/>
              </w:rPr>
            </w:pPr>
          </w:p>
        </w:tc>
      </w:tr>
      <w:tr w:rsidR="00956518" w:rsidRPr="003651C6" w:rsidTr="00824563">
        <w:tc>
          <w:tcPr>
            <w:tcW w:w="2802" w:type="dxa"/>
            <w:shd w:val="clear" w:color="auto" w:fill="D9D9D9"/>
          </w:tcPr>
          <w:p w:rsidR="00956518" w:rsidRPr="003651C6" w:rsidRDefault="00956518" w:rsidP="00824563">
            <w:pPr>
              <w:spacing w:line="360" w:lineRule="auto"/>
              <w:rPr>
                <w:rFonts w:ascii="Calibri" w:hAnsi="Calibri" w:cs="Calibri"/>
                <w:b/>
                <w:sz w:val="12"/>
                <w:szCs w:val="12"/>
              </w:rPr>
            </w:pPr>
          </w:p>
          <w:p w:rsidR="00956518" w:rsidRPr="003651C6" w:rsidRDefault="00956518" w:rsidP="00824563">
            <w:pPr>
              <w:spacing w:line="360" w:lineRule="auto"/>
              <w:rPr>
                <w:rFonts w:ascii="Calibri" w:hAnsi="Calibri" w:cs="Calibri"/>
                <w:b/>
                <w:sz w:val="24"/>
                <w:szCs w:val="24"/>
              </w:rPr>
            </w:pPr>
            <w:r w:rsidRPr="003651C6">
              <w:rPr>
                <w:rFonts w:ascii="Calibri" w:hAnsi="Calibri" w:cs="Calibri"/>
                <w:b/>
                <w:sz w:val="24"/>
                <w:szCs w:val="24"/>
              </w:rPr>
              <w:t>Stakeholder Address</w:t>
            </w:r>
          </w:p>
        </w:tc>
        <w:tc>
          <w:tcPr>
            <w:tcW w:w="6095" w:type="dxa"/>
            <w:gridSpan w:val="4"/>
            <w:shd w:val="clear" w:color="auto" w:fill="D9D9D9"/>
          </w:tcPr>
          <w:p w:rsidR="00956518" w:rsidRPr="003651C6" w:rsidRDefault="00956518" w:rsidP="00824563">
            <w:pPr>
              <w:spacing w:line="360" w:lineRule="auto"/>
              <w:rPr>
                <w:rFonts w:ascii="Calibri" w:hAnsi="Calibri" w:cs="Calibri"/>
                <w:b/>
                <w:sz w:val="12"/>
                <w:szCs w:val="12"/>
              </w:rPr>
            </w:pPr>
          </w:p>
          <w:p w:rsidR="00956518" w:rsidRPr="003651C6" w:rsidRDefault="00956518" w:rsidP="00824563">
            <w:pPr>
              <w:spacing w:line="360" w:lineRule="auto"/>
              <w:rPr>
                <w:rFonts w:ascii="Calibri" w:hAnsi="Calibri" w:cs="Calibri"/>
                <w:b/>
                <w:sz w:val="24"/>
                <w:szCs w:val="24"/>
              </w:rPr>
            </w:pPr>
            <w:r w:rsidRPr="003651C6">
              <w:rPr>
                <w:rFonts w:ascii="Calibri" w:hAnsi="Calibri" w:cs="Calibri"/>
                <w:b/>
                <w:sz w:val="24"/>
                <w:szCs w:val="24"/>
              </w:rPr>
              <w:t>Stakeholder Type (Tick as many as applicable)</w:t>
            </w:r>
          </w:p>
        </w:tc>
      </w:tr>
      <w:tr w:rsidR="00956518" w:rsidRPr="003651C6" w:rsidTr="00824563">
        <w:tc>
          <w:tcPr>
            <w:tcW w:w="2802" w:type="dxa"/>
          </w:tcPr>
          <w:p w:rsidR="00956518" w:rsidRPr="003651C6" w:rsidRDefault="00956518" w:rsidP="00824563">
            <w:pPr>
              <w:spacing w:line="360" w:lineRule="auto"/>
              <w:rPr>
                <w:rFonts w:ascii="Arial" w:hAnsi="Arial" w:cs="Arial"/>
                <w:sz w:val="24"/>
                <w:szCs w:val="24"/>
              </w:rPr>
            </w:pPr>
          </w:p>
        </w:tc>
        <w:tc>
          <w:tcPr>
            <w:tcW w:w="2693" w:type="dxa"/>
            <w:shd w:val="clear" w:color="auto" w:fill="F2F2F2"/>
          </w:tcPr>
          <w:p w:rsidR="00956518" w:rsidRPr="003651C6" w:rsidRDefault="00956518" w:rsidP="00824563">
            <w:pPr>
              <w:spacing w:line="360" w:lineRule="auto"/>
              <w:rPr>
                <w:rFonts w:ascii="Calibri" w:hAnsi="Calibri" w:cs="Calibri"/>
                <w:sz w:val="22"/>
                <w:szCs w:val="22"/>
              </w:rPr>
            </w:pPr>
            <w:r w:rsidRPr="003651C6">
              <w:rPr>
                <w:rFonts w:ascii="Calibri" w:hAnsi="Calibri" w:cs="Calibri"/>
                <w:sz w:val="22"/>
                <w:szCs w:val="22"/>
              </w:rPr>
              <w:t>Registered Political Party</w:t>
            </w:r>
          </w:p>
        </w:tc>
        <w:tc>
          <w:tcPr>
            <w:tcW w:w="567" w:type="dxa"/>
          </w:tcPr>
          <w:p w:rsidR="00956518" w:rsidRPr="003651C6" w:rsidRDefault="00956518" w:rsidP="00824563">
            <w:pPr>
              <w:spacing w:line="360" w:lineRule="auto"/>
              <w:rPr>
                <w:rFonts w:ascii="Arial" w:hAnsi="Arial" w:cs="Arial"/>
                <w:sz w:val="24"/>
                <w:szCs w:val="24"/>
              </w:rPr>
            </w:pPr>
          </w:p>
        </w:tc>
        <w:tc>
          <w:tcPr>
            <w:tcW w:w="2126" w:type="dxa"/>
            <w:shd w:val="clear" w:color="auto" w:fill="F2F2F2"/>
          </w:tcPr>
          <w:p w:rsidR="00956518" w:rsidRPr="003651C6" w:rsidRDefault="00956518" w:rsidP="00824563">
            <w:pPr>
              <w:spacing w:line="360" w:lineRule="auto"/>
              <w:rPr>
                <w:rFonts w:ascii="Calibri" w:hAnsi="Calibri" w:cs="Calibri"/>
                <w:sz w:val="24"/>
                <w:szCs w:val="24"/>
              </w:rPr>
            </w:pPr>
            <w:r w:rsidRPr="003651C6">
              <w:rPr>
                <w:rFonts w:ascii="Calibri" w:hAnsi="Calibri" w:cs="Calibri"/>
                <w:sz w:val="24"/>
                <w:szCs w:val="24"/>
              </w:rPr>
              <w:t>Local Government</w:t>
            </w:r>
          </w:p>
        </w:tc>
        <w:tc>
          <w:tcPr>
            <w:tcW w:w="709" w:type="dxa"/>
          </w:tcPr>
          <w:p w:rsidR="00956518" w:rsidRPr="003651C6" w:rsidRDefault="00956518" w:rsidP="00824563">
            <w:pPr>
              <w:spacing w:line="360" w:lineRule="auto"/>
              <w:rPr>
                <w:rFonts w:ascii="Arial" w:hAnsi="Arial" w:cs="Arial"/>
                <w:sz w:val="24"/>
                <w:szCs w:val="24"/>
              </w:rPr>
            </w:pPr>
          </w:p>
        </w:tc>
      </w:tr>
      <w:tr w:rsidR="00956518" w:rsidRPr="003651C6" w:rsidTr="00824563">
        <w:tc>
          <w:tcPr>
            <w:tcW w:w="2802" w:type="dxa"/>
          </w:tcPr>
          <w:p w:rsidR="00956518" w:rsidRPr="003651C6" w:rsidRDefault="00956518" w:rsidP="00824563">
            <w:pPr>
              <w:spacing w:line="360" w:lineRule="auto"/>
              <w:rPr>
                <w:rFonts w:ascii="Arial" w:hAnsi="Arial" w:cs="Arial"/>
                <w:sz w:val="24"/>
                <w:szCs w:val="24"/>
              </w:rPr>
            </w:pPr>
          </w:p>
        </w:tc>
        <w:tc>
          <w:tcPr>
            <w:tcW w:w="2693" w:type="dxa"/>
            <w:shd w:val="clear" w:color="auto" w:fill="F2F2F2"/>
          </w:tcPr>
          <w:p w:rsidR="00956518" w:rsidRPr="003651C6" w:rsidRDefault="00956518" w:rsidP="00824563">
            <w:pPr>
              <w:spacing w:line="360" w:lineRule="auto"/>
              <w:rPr>
                <w:rFonts w:ascii="Calibri" w:hAnsi="Calibri" w:cs="Calibri"/>
                <w:sz w:val="24"/>
                <w:szCs w:val="24"/>
              </w:rPr>
            </w:pPr>
            <w:r w:rsidRPr="003651C6">
              <w:rPr>
                <w:rFonts w:ascii="Calibri" w:hAnsi="Calibri" w:cs="Calibri"/>
                <w:sz w:val="24"/>
                <w:szCs w:val="24"/>
              </w:rPr>
              <w:t>Legislature</w:t>
            </w:r>
          </w:p>
        </w:tc>
        <w:tc>
          <w:tcPr>
            <w:tcW w:w="567" w:type="dxa"/>
          </w:tcPr>
          <w:p w:rsidR="00956518" w:rsidRPr="003651C6" w:rsidRDefault="00956518" w:rsidP="00824563">
            <w:pPr>
              <w:spacing w:line="360" w:lineRule="auto"/>
              <w:rPr>
                <w:rFonts w:ascii="Arial" w:hAnsi="Arial" w:cs="Arial"/>
                <w:sz w:val="24"/>
                <w:szCs w:val="24"/>
              </w:rPr>
            </w:pPr>
          </w:p>
        </w:tc>
        <w:tc>
          <w:tcPr>
            <w:tcW w:w="2126" w:type="dxa"/>
            <w:shd w:val="clear" w:color="auto" w:fill="F2F2F2"/>
          </w:tcPr>
          <w:p w:rsidR="00956518" w:rsidRPr="003651C6" w:rsidRDefault="00956518" w:rsidP="00824563">
            <w:pPr>
              <w:spacing w:line="360" w:lineRule="auto"/>
              <w:rPr>
                <w:rFonts w:ascii="Calibri" w:hAnsi="Calibri" w:cs="Calibri"/>
                <w:sz w:val="24"/>
                <w:szCs w:val="24"/>
              </w:rPr>
            </w:pPr>
            <w:r w:rsidRPr="003651C6">
              <w:rPr>
                <w:rFonts w:ascii="Calibri" w:hAnsi="Calibri" w:cs="Calibri"/>
                <w:sz w:val="24"/>
                <w:szCs w:val="24"/>
              </w:rPr>
              <w:t>Government</w:t>
            </w:r>
          </w:p>
        </w:tc>
        <w:tc>
          <w:tcPr>
            <w:tcW w:w="709" w:type="dxa"/>
          </w:tcPr>
          <w:p w:rsidR="00956518" w:rsidRPr="003651C6" w:rsidRDefault="00956518" w:rsidP="00824563">
            <w:pPr>
              <w:spacing w:line="360" w:lineRule="auto"/>
              <w:rPr>
                <w:rFonts w:ascii="Arial" w:hAnsi="Arial" w:cs="Arial"/>
                <w:sz w:val="24"/>
                <w:szCs w:val="24"/>
              </w:rPr>
            </w:pPr>
          </w:p>
        </w:tc>
      </w:tr>
      <w:tr w:rsidR="00956518" w:rsidRPr="003651C6" w:rsidTr="00824563">
        <w:tc>
          <w:tcPr>
            <w:tcW w:w="2802" w:type="dxa"/>
          </w:tcPr>
          <w:p w:rsidR="00956518" w:rsidRPr="003651C6" w:rsidRDefault="00956518" w:rsidP="00824563">
            <w:pPr>
              <w:spacing w:line="360" w:lineRule="auto"/>
              <w:rPr>
                <w:rFonts w:ascii="Arial" w:hAnsi="Arial" w:cs="Arial"/>
                <w:sz w:val="24"/>
                <w:szCs w:val="24"/>
              </w:rPr>
            </w:pPr>
          </w:p>
        </w:tc>
        <w:tc>
          <w:tcPr>
            <w:tcW w:w="2693" w:type="dxa"/>
            <w:shd w:val="clear" w:color="auto" w:fill="F2F2F2"/>
          </w:tcPr>
          <w:p w:rsidR="00956518" w:rsidRPr="003651C6" w:rsidRDefault="00956518" w:rsidP="00824563">
            <w:pPr>
              <w:spacing w:line="360" w:lineRule="auto"/>
              <w:rPr>
                <w:rFonts w:ascii="Calibri" w:hAnsi="Calibri" w:cs="Calibri"/>
                <w:sz w:val="24"/>
                <w:szCs w:val="24"/>
              </w:rPr>
            </w:pPr>
            <w:r w:rsidRPr="003651C6">
              <w:rPr>
                <w:rFonts w:ascii="Calibri" w:hAnsi="Calibri" w:cs="Calibri"/>
                <w:sz w:val="24"/>
                <w:szCs w:val="24"/>
              </w:rPr>
              <w:t>Academic</w:t>
            </w:r>
          </w:p>
        </w:tc>
        <w:tc>
          <w:tcPr>
            <w:tcW w:w="567" w:type="dxa"/>
          </w:tcPr>
          <w:p w:rsidR="00956518" w:rsidRPr="003651C6" w:rsidRDefault="00956518" w:rsidP="00824563">
            <w:pPr>
              <w:spacing w:line="360" w:lineRule="auto"/>
              <w:rPr>
                <w:rFonts w:ascii="Arial" w:hAnsi="Arial" w:cs="Arial"/>
                <w:sz w:val="24"/>
                <w:szCs w:val="24"/>
              </w:rPr>
            </w:pPr>
          </w:p>
        </w:tc>
        <w:tc>
          <w:tcPr>
            <w:tcW w:w="2126" w:type="dxa"/>
            <w:shd w:val="clear" w:color="auto" w:fill="F2F2F2"/>
          </w:tcPr>
          <w:p w:rsidR="00956518" w:rsidRPr="003651C6" w:rsidRDefault="00956518" w:rsidP="00824563">
            <w:pPr>
              <w:spacing w:line="360" w:lineRule="auto"/>
              <w:rPr>
                <w:rFonts w:ascii="Calibri" w:hAnsi="Calibri" w:cs="Calibri"/>
                <w:sz w:val="24"/>
                <w:szCs w:val="24"/>
              </w:rPr>
            </w:pPr>
            <w:r w:rsidRPr="003651C6">
              <w:rPr>
                <w:rFonts w:ascii="Calibri" w:hAnsi="Calibri" w:cs="Calibri"/>
                <w:sz w:val="24"/>
                <w:szCs w:val="24"/>
              </w:rPr>
              <w:t>Non Government</w:t>
            </w:r>
          </w:p>
        </w:tc>
        <w:tc>
          <w:tcPr>
            <w:tcW w:w="709" w:type="dxa"/>
          </w:tcPr>
          <w:p w:rsidR="00956518" w:rsidRPr="003651C6" w:rsidRDefault="00956518" w:rsidP="00824563">
            <w:pPr>
              <w:spacing w:line="360" w:lineRule="auto"/>
              <w:rPr>
                <w:rFonts w:ascii="Arial" w:hAnsi="Arial" w:cs="Arial"/>
                <w:sz w:val="24"/>
                <w:szCs w:val="24"/>
              </w:rPr>
            </w:pPr>
          </w:p>
        </w:tc>
      </w:tr>
      <w:tr w:rsidR="00956518" w:rsidRPr="003651C6" w:rsidTr="00824563">
        <w:tc>
          <w:tcPr>
            <w:tcW w:w="2802" w:type="dxa"/>
            <w:tcBorders>
              <w:bottom w:val="single" w:sz="4" w:space="0" w:color="000000"/>
            </w:tcBorders>
          </w:tcPr>
          <w:p w:rsidR="00956518" w:rsidRPr="003651C6" w:rsidRDefault="00956518" w:rsidP="00824563">
            <w:pPr>
              <w:spacing w:line="360" w:lineRule="auto"/>
              <w:rPr>
                <w:rFonts w:ascii="Arial" w:hAnsi="Arial" w:cs="Arial"/>
                <w:sz w:val="24"/>
                <w:szCs w:val="24"/>
              </w:rPr>
            </w:pPr>
          </w:p>
        </w:tc>
        <w:tc>
          <w:tcPr>
            <w:tcW w:w="2693" w:type="dxa"/>
            <w:tcBorders>
              <w:bottom w:val="single" w:sz="4" w:space="0" w:color="000000"/>
            </w:tcBorders>
            <w:shd w:val="clear" w:color="auto" w:fill="F2F2F2"/>
          </w:tcPr>
          <w:p w:rsidR="00956518" w:rsidRPr="003651C6" w:rsidRDefault="00956518" w:rsidP="00824563">
            <w:pPr>
              <w:rPr>
                <w:rFonts w:ascii="Calibri" w:hAnsi="Calibri" w:cs="Calibri"/>
                <w:sz w:val="24"/>
                <w:szCs w:val="24"/>
              </w:rPr>
            </w:pPr>
            <w:r w:rsidRPr="003651C6">
              <w:rPr>
                <w:rFonts w:ascii="Calibri" w:hAnsi="Calibri" w:cs="Calibri"/>
                <w:sz w:val="24"/>
                <w:szCs w:val="24"/>
              </w:rPr>
              <w:t xml:space="preserve">Other (please specify) </w:t>
            </w:r>
            <w:r w:rsidRPr="003651C6">
              <w:rPr>
                <w:rFonts w:ascii="Calibri" w:hAnsi="Calibri" w:cs="Calibri"/>
              </w:rPr>
              <w:t>e.g. member of public etc.</w:t>
            </w:r>
            <w:r w:rsidRPr="003651C6">
              <w:rPr>
                <w:rFonts w:ascii="Calibri" w:hAnsi="Calibri" w:cs="Calibri"/>
                <w:sz w:val="24"/>
                <w:szCs w:val="24"/>
              </w:rPr>
              <w:t xml:space="preserve"> </w:t>
            </w:r>
          </w:p>
        </w:tc>
        <w:tc>
          <w:tcPr>
            <w:tcW w:w="567" w:type="dxa"/>
            <w:tcBorders>
              <w:bottom w:val="single" w:sz="4" w:space="0" w:color="000000"/>
            </w:tcBorders>
          </w:tcPr>
          <w:p w:rsidR="00956518" w:rsidRPr="003651C6" w:rsidRDefault="00956518" w:rsidP="00824563">
            <w:pPr>
              <w:spacing w:line="360" w:lineRule="auto"/>
              <w:rPr>
                <w:rFonts w:ascii="Arial" w:hAnsi="Arial" w:cs="Arial"/>
                <w:sz w:val="24"/>
                <w:szCs w:val="24"/>
              </w:rPr>
            </w:pPr>
          </w:p>
        </w:tc>
        <w:tc>
          <w:tcPr>
            <w:tcW w:w="2835" w:type="dxa"/>
            <w:gridSpan w:val="2"/>
            <w:tcBorders>
              <w:bottom w:val="single" w:sz="4" w:space="0" w:color="000000"/>
            </w:tcBorders>
          </w:tcPr>
          <w:p w:rsidR="00956518" w:rsidRPr="003651C6" w:rsidRDefault="00956518" w:rsidP="00824563">
            <w:pPr>
              <w:spacing w:line="360" w:lineRule="auto"/>
              <w:rPr>
                <w:rFonts w:ascii="Arial" w:hAnsi="Arial" w:cs="Arial"/>
                <w:sz w:val="24"/>
                <w:szCs w:val="24"/>
              </w:rPr>
            </w:pPr>
          </w:p>
        </w:tc>
      </w:tr>
      <w:tr w:rsidR="00956518" w:rsidRPr="003651C6" w:rsidTr="00824563">
        <w:tc>
          <w:tcPr>
            <w:tcW w:w="8897" w:type="dxa"/>
            <w:gridSpan w:val="5"/>
            <w:shd w:val="clear" w:color="auto" w:fill="D9D9D9"/>
          </w:tcPr>
          <w:p w:rsidR="00956518" w:rsidRPr="003651C6" w:rsidRDefault="00956518" w:rsidP="00824563">
            <w:pPr>
              <w:spacing w:line="360" w:lineRule="auto"/>
              <w:rPr>
                <w:rFonts w:ascii="Calibri" w:hAnsi="Calibri" w:cs="Calibri"/>
                <w:b/>
                <w:sz w:val="12"/>
                <w:szCs w:val="12"/>
              </w:rPr>
            </w:pPr>
          </w:p>
          <w:p w:rsidR="00956518" w:rsidRPr="003651C6" w:rsidRDefault="00956518" w:rsidP="00824563">
            <w:pPr>
              <w:spacing w:line="360" w:lineRule="auto"/>
              <w:rPr>
                <w:rFonts w:ascii="Calibri" w:hAnsi="Calibri" w:cs="Calibri"/>
                <w:b/>
                <w:sz w:val="24"/>
                <w:szCs w:val="24"/>
              </w:rPr>
            </w:pPr>
            <w:r w:rsidRPr="003651C6">
              <w:rPr>
                <w:rFonts w:ascii="Calibri" w:hAnsi="Calibri" w:cs="Calibri"/>
                <w:b/>
                <w:sz w:val="24"/>
                <w:szCs w:val="24"/>
              </w:rPr>
              <w:t>Please provide some background information on your role as a stakeholder</w:t>
            </w:r>
          </w:p>
        </w:tc>
      </w:tr>
      <w:tr w:rsidR="00956518" w:rsidRPr="003651C6" w:rsidTr="00824563">
        <w:tc>
          <w:tcPr>
            <w:tcW w:w="8897" w:type="dxa"/>
            <w:gridSpan w:val="5"/>
            <w:tcBorders>
              <w:bottom w:val="single" w:sz="4" w:space="0" w:color="000000"/>
            </w:tcBorders>
          </w:tcPr>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tc>
      </w:tr>
      <w:tr w:rsidR="00956518" w:rsidRPr="003651C6" w:rsidTr="00824563">
        <w:tc>
          <w:tcPr>
            <w:tcW w:w="8897" w:type="dxa"/>
            <w:gridSpan w:val="5"/>
            <w:shd w:val="clear" w:color="auto" w:fill="D9D9D9"/>
          </w:tcPr>
          <w:p w:rsidR="00956518" w:rsidRPr="003651C6" w:rsidRDefault="00956518" w:rsidP="00824563">
            <w:pPr>
              <w:spacing w:line="360" w:lineRule="auto"/>
              <w:rPr>
                <w:rFonts w:ascii="Calibri" w:hAnsi="Calibri" w:cs="Calibri"/>
                <w:b/>
                <w:sz w:val="12"/>
                <w:szCs w:val="12"/>
              </w:rPr>
            </w:pPr>
          </w:p>
          <w:p w:rsidR="00956518" w:rsidRPr="003651C6" w:rsidRDefault="00956518" w:rsidP="00824563">
            <w:pPr>
              <w:spacing w:line="360" w:lineRule="auto"/>
              <w:rPr>
                <w:rFonts w:ascii="Calibri" w:hAnsi="Calibri" w:cs="Calibri"/>
                <w:b/>
                <w:sz w:val="24"/>
                <w:szCs w:val="24"/>
              </w:rPr>
            </w:pPr>
            <w:r w:rsidRPr="003651C6">
              <w:rPr>
                <w:rFonts w:ascii="Calibri" w:hAnsi="Calibri" w:cs="Calibri"/>
                <w:b/>
                <w:sz w:val="24"/>
                <w:szCs w:val="24"/>
              </w:rPr>
              <w:t>Guidelines for Completion of Submissions</w:t>
            </w:r>
          </w:p>
        </w:tc>
      </w:tr>
      <w:tr w:rsidR="00956518" w:rsidRPr="003651C6" w:rsidTr="00824563">
        <w:tc>
          <w:tcPr>
            <w:tcW w:w="8897" w:type="dxa"/>
            <w:gridSpan w:val="5"/>
          </w:tcPr>
          <w:p w:rsidR="00956518" w:rsidRPr="003651C6" w:rsidRDefault="00956518" w:rsidP="00824563">
            <w:pPr>
              <w:spacing w:line="360" w:lineRule="auto"/>
              <w:rPr>
                <w:rFonts w:ascii="Calibri" w:hAnsi="Calibri" w:cs="Calibri"/>
                <w:sz w:val="12"/>
                <w:szCs w:val="12"/>
              </w:rPr>
            </w:pPr>
          </w:p>
          <w:p w:rsidR="00956518" w:rsidRPr="003651C6" w:rsidRDefault="00956518" w:rsidP="00956518">
            <w:pPr>
              <w:numPr>
                <w:ilvl w:val="0"/>
                <w:numId w:val="3"/>
              </w:numPr>
              <w:ind w:left="357" w:hanging="357"/>
              <w:rPr>
                <w:rFonts w:ascii="Calibri" w:hAnsi="Calibri" w:cs="Calibri"/>
                <w:sz w:val="24"/>
                <w:szCs w:val="24"/>
              </w:rPr>
            </w:pPr>
            <w:r w:rsidRPr="003651C6">
              <w:rPr>
                <w:rFonts w:ascii="Calibri" w:hAnsi="Calibri" w:cs="Calibri"/>
                <w:sz w:val="24"/>
                <w:szCs w:val="24"/>
              </w:rPr>
              <w:t xml:space="preserve">The Committee </w:t>
            </w:r>
            <w:r>
              <w:rPr>
                <w:rFonts w:ascii="Calibri" w:hAnsi="Calibri" w:cs="Calibri"/>
                <w:sz w:val="24"/>
                <w:szCs w:val="24"/>
              </w:rPr>
              <w:t>requests</w:t>
            </w:r>
            <w:r w:rsidRPr="003651C6">
              <w:rPr>
                <w:rFonts w:ascii="Calibri" w:hAnsi="Calibri" w:cs="Calibri"/>
                <w:sz w:val="24"/>
                <w:szCs w:val="24"/>
              </w:rPr>
              <w:t xml:space="preserve"> that stakeholders submit responses electronically using this pro</w:t>
            </w:r>
            <w:r w:rsidR="009939A0">
              <w:rPr>
                <w:rFonts w:ascii="Calibri" w:hAnsi="Calibri" w:cs="Calibri"/>
                <w:sz w:val="24"/>
                <w:szCs w:val="24"/>
              </w:rPr>
              <w:t>-</w:t>
            </w:r>
            <w:r w:rsidRPr="003651C6">
              <w:rPr>
                <w:rFonts w:ascii="Calibri" w:hAnsi="Calibri" w:cs="Calibri"/>
                <w:sz w:val="24"/>
                <w:szCs w:val="24"/>
              </w:rPr>
              <w:t>forma.</w:t>
            </w:r>
          </w:p>
          <w:p w:rsidR="00956518" w:rsidRPr="003651C6" w:rsidRDefault="00956518" w:rsidP="00824563">
            <w:pPr>
              <w:ind w:left="357"/>
              <w:rPr>
                <w:rFonts w:ascii="Calibri" w:hAnsi="Calibri" w:cs="Calibri"/>
                <w:sz w:val="12"/>
                <w:szCs w:val="12"/>
              </w:rPr>
            </w:pPr>
          </w:p>
          <w:p w:rsidR="00956518" w:rsidRPr="003651C6" w:rsidRDefault="00956518" w:rsidP="00956518">
            <w:pPr>
              <w:numPr>
                <w:ilvl w:val="0"/>
                <w:numId w:val="3"/>
              </w:numPr>
              <w:ind w:left="357" w:hanging="357"/>
              <w:rPr>
                <w:rFonts w:ascii="Calibri" w:hAnsi="Calibri" w:cs="Calibri"/>
                <w:sz w:val="24"/>
                <w:szCs w:val="24"/>
              </w:rPr>
            </w:pPr>
            <w:r w:rsidRPr="003651C6">
              <w:rPr>
                <w:rFonts w:ascii="Calibri" w:hAnsi="Calibri" w:cs="Calibri"/>
                <w:sz w:val="24"/>
                <w:szCs w:val="24"/>
              </w:rPr>
              <w:t>Stakeholders should be aware that their written evidence will be discussed by the Committee in public session and included in the Committee</w:t>
            </w:r>
            <w:r>
              <w:rPr>
                <w:rFonts w:ascii="Calibri" w:hAnsi="Calibri" w:cs="Calibri"/>
                <w:sz w:val="24"/>
                <w:szCs w:val="24"/>
              </w:rPr>
              <w:t>’</w:t>
            </w:r>
            <w:r w:rsidRPr="003651C6">
              <w:rPr>
                <w:rFonts w:ascii="Calibri" w:hAnsi="Calibri" w:cs="Calibri"/>
                <w:sz w:val="24"/>
                <w:szCs w:val="24"/>
              </w:rPr>
              <w:t>s published report.</w:t>
            </w:r>
          </w:p>
          <w:p w:rsidR="00956518" w:rsidRPr="003651C6" w:rsidRDefault="00956518" w:rsidP="00824563">
            <w:pPr>
              <w:pStyle w:val="ListParagraph"/>
              <w:rPr>
                <w:sz w:val="24"/>
                <w:szCs w:val="24"/>
              </w:rPr>
            </w:pPr>
          </w:p>
          <w:p w:rsidR="00956518" w:rsidRDefault="00956518" w:rsidP="00956518">
            <w:pPr>
              <w:numPr>
                <w:ilvl w:val="0"/>
                <w:numId w:val="3"/>
              </w:numPr>
              <w:ind w:left="357" w:hanging="357"/>
              <w:rPr>
                <w:rFonts w:ascii="Calibri" w:hAnsi="Calibri" w:cs="Calibri"/>
                <w:sz w:val="24"/>
                <w:szCs w:val="24"/>
              </w:rPr>
            </w:pPr>
            <w:r w:rsidRPr="003651C6">
              <w:rPr>
                <w:rFonts w:ascii="Calibri" w:hAnsi="Calibri" w:cs="Calibri"/>
                <w:sz w:val="24"/>
                <w:szCs w:val="24"/>
              </w:rPr>
              <w:t>Stakeholders should also be aware that if they decide to publish their submissions, the publication would not be covered by Assembly privilege in relation to the law of defamation.</w:t>
            </w:r>
          </w:p>
          <w:p w:rsidR="00956518" w:rsidRPr="00210D07" w:rsidRDefault="00956518" w:rsidP="00824563">
            <w:pPr>
              <w:pStyle w:val="ListParagraph"/>
              <w:rPr>
                <w:sz w:val="8"/>
                <w:szCs w:val="8"/>
              </w:rPr>
            </w:pPr>
          </w:p>
          <w:p w:rsidR="00956518" w:rsidRPr="003651C6" w:rsidRDefault="00956518" w:rsidP="00824563">
            <w:pPr>
              <w:rPr>
                <w:rFonts w:ascii="Calibri" w:hAnsi="Calibri" w:cs="Calibri"/>
                <w:sz w:val="24"/>
                <w:szCs w:val="24"/>
              </w:rPr>
            </w:pPr>
          </w:p>
        </w:tc>
      </w:tr>
    </w:tbl>
    <w:p w:rsidR="00956518" w:rsidRPr="0067241A" w:rsidRDefault="00956518" w:rsidP="00956518">
      <w:pPr>
        <w:spacing w:line="360" w:lineRule="auto"/>
        <w:rPr>
          <w:rFonts w:ascii="Arial" w:hAnsi="Arial" w:cs="Arial"/>
          <w:b/>
          <w:smallCaps/>
          <w:color w:val="2205F5"/>
          <w:sz w:val="24"/>
          <w:szCs w:val="24"/>
        </w:rPr>
      </w:pPr>
      <w:r w:rsidRPr="0067241A">
        <w:rPr>
          <w:rFonts w:ascii="Arial" w:hAnsi="Arial" w:cs="Arial"/>
          <w:b/>
          <w:smallCaps/>
          <w:color w:val="2205F5"/>
          <w:sz w:val="24"/>
          <w:szCs w:val="24"/>
        </w:rPr>
        <w:lastRenderedPageBreak/>
        <w:t>Section 2 – Introduction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956518" w:rsidRPr="003651C6" w:rsidTr="00824563">
        <w:tc>
          <w:tcPr>
            <w:tcW w:w="8522" w:type="dxa"/>
            <w:shd w:val="clear" w:color="auto" w:fill="D9D9D9"/>
          </w:tcPr>
          <w:p w:rsidR="00956518" w:rsidRPr="003651C6" w:rsidRDefault="00956518" w:rsidP="00824563">
            <w:pPr>
              <w:spacing w:line="360" w:lineRule="auto"/>
              <w:rPr>
                <w:rFonts w:ascii="Calibri" w:hAnsi="Calibri" w:cs="Calibri"/>
                <w:sz w:val="12"/>
                <w:szCs w:val="12"/>
              </w:rPr>
            </w:pPr>
          </w:p>
          <w:p w:rsidR="00956518" w:rsidRPr="003651C6" w:rsidRDefault="00956518" w:rsidP="00824563">
            <w:pPr>
              <w:spacing w:line="360" w:lineRule="auto"/>
              <w:rPr>
                <w:rFonts w:ascii="Calibri" w:hAnsi="Calibri" w:cs="Calibri"/>
                <w:b/>
                <w:sz w:val="24"/>
                <w:szCs w:val="24"/>
              </w:rPr>
            </w:pPr>
            <w:r w:rsidRPr="003651C6">
              <w:rPr>
                <w:rFonts w:ascii="Calibri" w:hAnsi="Calibri" w:cs="Calibri"/>
                <w:b/>
                <w:sz w:val="24"/>
                <w:szCs w:val="24"/>
              </w:rPr>
              <w:t>Powers</w:t>
            </w:r>
          </w:p>
        </w:tc>
      </w:tr>
      <w:tr w:rsidR="00956518" w:rsidRPr="003651C6" w:rsidTr="00824563">
        <w:tc>
          <w:tcPr>
            <w:tcW w:w="8522" w:type="dxa"/>
            <w:tcBorders>
              <w:bottom w:val="single" w:sz="4" w:space="0" w:color="000000"/>
            </w:tcBorders>
          </w:tcPr>
          <w:p w:rsidR="00956518" w:rsidRPr="00210D07" w:rsidRDefault="00956518" w:rsidP="00824563">
            <w:pPr>
              <w:spacing w:line="360" w:lineRule="auto"/>
              <w:rPr>
                <w:rFonts w:ascii="Calibri" w:hAnsi="Calibri" w:cs="Calibri"/>
                <w:sz w:val="12"/>
                <w:szCs w:val="12"/>
              </w:rPr>
            </w:pPr>
          </w:p>
          <w:p w:rsidR="00956518" w:rsidRPr="003651C6" w:rsidRDefault="00956518" w:rsidP="00824563">
            <w:pPr>
              <w:spacing w:line="360" w:lineRule="auto"/>
              <w:rPr>
                <w:rFonts w:ascii="Calibri" w:hAnsi="Calibri" w:cs="Calibri"/>
                <w:sz w:val="24"/>
                <w:szCs w:val="24"/>
              </w:rPr>
            </w:pPr>
            <w:r w:rsidRPr="003651C6">
              <w:rPr>
                <w:rFonts w:ascii="Calibri" w:hAnsi="Calibri" w:cs="Calibri"/>
                <w:sz w:val="24"/>
                <w:szCs w:val="24"/>
              </w:rPr>
              <w:t xml:space="preserve">2.1 The Committee on Procedures is a Standing Committee of the Northern Ireland Assembly established in accordance with paragraph 10 of Strand One of the Belfast Agreement and under Assembly Standing Order 54. </w:t>
            </w:r>
          </w:p>
          <w:p w:rsidR="00956518" w:rsidRPr="003651C6" w:rsidRDefault="00956518" w:rsidP="00824563">
            <w:pPr>
              <w:spacing w:line="360" w:lineRule="auto"/>
              <w:rPr>
                <w:rFonts w:ascii="Calibri" w:hAnsi="Calibri" w:cs="Calibri"/>
                <w:sz w:val="12"/>
                <w:szCs w:val="12"/>
              </w:rPr>
            </w:pPr>
          </w:p>
          <w:p w:rsidR="00956518" w:rsidRPr="003651C6" w:rsidRDefault="00956518" w:rsidP="00824563">
            <w:pPr>
              <w:spacing w:line="360" w:lineRule="auto"/>
              <w:rPr>
                <w:rFonts w:ascii="Calibri" w:hAnsi="Calibri" w:cs="Calibri"/>
                <w:sz w:val="24"/>
                <w:szCs w:val="24"/>
              </w:rPr>
            </w:pPr>
            <w:r w:rsidRPr="003651C6">
              <w:rPr>
                <w:rFonts w:ascii="Calibri" w:hAnsi="Calibri" w:cs="Calibri"/>
                <w:sz w:val="24"/>
                <w:szCs w:val="24"/>
              </w:rPr>
              <w:t>The Committee has the power to:</w:t>
            </w:r>
          </w:p>
          <w:p w:rsidR="00956518" w:rsidRPr="003651C6" w:rsidRDefault="00956518" w:rsidP="00824563">
            <w:pPr>
              <w:spacing w:line="360" w:lineRule="auto"/>
              <w:rPr>
                <w:rFonts w:ascii="Calibri" w:hAnsi="Calibri" w:cs="Calibri"/>
                <w:sz w:val="12"/>
                <w:szCs w:val="12"/>
              </w:rPr>
            </w:pPr>
          </w:p>
          <w:p w:rsidR="00956518" w:rsidRPr="003651C6" w:rsidRDefault="00956518" w:rsidP="00956518">
            <w:pPr>
              <w:numPr>
                <w:ilvl w:val="0"/>
                <w:numId w:val="4"/>
              </w:numPr>
              <w:spacing w:line="360" w:lineRule="auto"/>
              <w:rPr>
                <w:rFonts w:ascii="Calibri" w:hAnsi="Calibri" w:cs="Calibri"/>
                <w:sz w:val="24"/>
                <w:szCs w:val="24"/>
              </w:rPr>
            </w:pPr>
            <w:r w:rsidRPr="003651C6">
              <w:rPr>
                <w:rFonts w:ascii="Calibri" w:hAnsi="Calibri" w:cs="Calibri"/>
                <w:sz w:val="24"/>
                <w:szCs w:val="24"/>
              </w:rPr>
              <w:t>Consider and review, on an ongoing basis, the Standing Orders</w:t>
            </w:r>
            <w:r>
              <w:rPr>
                <w:rFonts w:ascii="Calibri" w:hAnsi="Calibri" w:cs="Calibri"/>
                <w:sz w:val="24"/>
                <w:szCs w:val="24"/>
              </w:rPr>
              <w:t xml:space="preserve"> (SOs)</w:t>
            </w:r>
            <w:r w:rsidRPr="003651C6">
              <w:rPr>
                <w:rFonts w:ascii="Calibri" w:hAnsi="Calibri" w:cs="Calibri"/>
                <w:sz w:val="24"/>
                <w:szCs w:val="24"/>
              </w:rPr>
              <w:t xml:space="preserve"> and procedures of the Assembly;</w:t>
            </w:r>
          </w:p>
          <w:p w:rsidR="00956518" w:rsidRPr="003651C6" w:rsidRDefault="00956518" w:rsidP="00956518">
            <w:pPr>
              <w:numPr>
                <w:ilvl w:val="0"/>
                <w:numId w:val="4"/>
              </w:numPr>
              <w:spacing w:line="360" w:lineRule="auto"/>
              <w:rPr>
                <w:rFonts w:ascii="Calibri" w:hAnsi="Calibri" w:cs="Calibri"/>
                <w:sz w:val="24"/>
                <w:szCs w:val="24"/>
              </w:rPr>
            </w:pPr>
            <w:r w:rsidRPr="003651C6">
              <w:rPr>
                <w:rFonts w:ascii="Calibri" w:hAnsi="Calibri" w:cs="Calibri"/>
                <w:sz w:val="24"/>
                <w:szCs w:val="24"/>
              </w:rPr>
              <w:t>Initiate inquiries and publish reports;</w:t>
            </w:r>
          </w:p>
          <w:p w:rsidR="00956518" w:rsidRPr="003651C6" w:rsidRDefault="00956518" w:rsidP="00956518">
            <w:pPr>
              <w:numPr>
                <w:ilvl w:val="0"/>
                <w:numId w:val="4"/>
              </w:numPr>
              <w:spacing w:line="360" w:lineRule="auto"/>
              <w:rPr>
                <w:rFonts w:ascii="Calibri" w:hAnsi="Calibri" w:cs="Calibri"/>
                <w:sz w:val="24"/>
                <w:szCs w:val="24"/>
              </w:rPr>
            </w:pPr>
            <w:r w:rsidRPr="003651C6">
              <w:rPr>
                <w:rFonts w:ascii="Calibri" w:hAnsi="Calibri" w:cs="Calibri"/>
                <w:sz w:val="24"/>
                <w:szCs w:val="24"/>
              </w:rPr>
              <w:t>Republish SOs annually; and</w:t>
            </w:r>
          </w:p>
          <w:p w:rsidR="00956518" w:rsidRPr="003651C6" w:rsidRDefault="00956518" w:rsidP="00956518">
            <w:pPr>
              <w:numPr>
                <w:ilvl w:val="0"/>
                <w:numId w:val="4"/>
              </w:numPr>
              <w:spacing w:line="360" w:lineRule="auto"/>
              <w:rPr>
                <w:rFonts w:ascii="Calibri" w:hAnsi="Calibri" w:cs="Calibri"/>
                <w:sz w:val="24"/>
                <w:szCs w:val="24"/>
              </w:rPr>
            </w:pPr>
            <w:r w:rsidRPr="003651C6">
              <w:rPr>
                <w:rFonts w:ascii="Calibri" w:hAnsi="Calibri" w:cs="Calibri"/>
                <w:sz w:val="24"/>
                <w:szCs w:val="24"/>
              </w:rPr>
              <w:t>Call for persons and papers.</w:t>
            </w:r>
          </w:p>
          <w:p w:rsidR="00956518" w:rsidRPr="003651C6" w:rsidRDefault="00956518" w:rsidP="00824563">
            <w:pPr>
              <w:spacing w:line="360" w:lineRule="auto"/>
              <w:rPr>
                <w:rFonts w:ascii="Calibri" w:hAnsi="Calibri" w:cs="Calibri"/>
                <w:sz w:val="12"/>
                <w:szCs w:val="12"/>
              </w:rPr>
            </w:pPr>
          </w:p>
        </w:tc>
      </w:tr>
      <w:tr w:rsidR="00956518" w:rsidRPr="003651C6" w:rsidTr="00824563">
        <w:tc>
          <w:tcPr>
            <w:tcW w:w="8522" w:type="dxa"/>
            <w:shd w:val="clear" w:color="auto" w:fill="D9D9D9"/>
          </w:tcPr>
          <w:p w:rsidR="00956518" w:rsidRPr="003651C6" w:rsidRDefault="00956518" w:rsidP="00824563">
            <w:pPr>
              <w:spacing w:line="360" w:lineRule="auto"/>
              <w:rPr>
                <w:rFonts w:ascii="Calibri" w:hAnsi="Calibri" w:cs="Calibri"/>
                <w:sz w:val="12"/>
                <w:szCs w:val="12"/>
              </w:rPr>
            </w:pPr>
          </w:p>
          <w:p w:rsidR="00956518" w:rsidRPr="003651C6" w:rsidRDefault="00956518" w:rsidP="00824563">
            <w:pPr>
              <w:spacing w:line="360" w:lineRule="auto"/>
              <w:rPr>
                <w:rFonts w:ascii="Calibri" w:hAnsi="Calibri" w:cs="Calibri"/>
                <w:b/>
                <w:sz w:val="24"/>
                <w:szCs w:val="24"/>
              </w:rPr>
            </w:pPr>
            <w:r w:rsidRPr="003651C6">
              <w:rPr>
                <w:rFonts w:ascii="Calibri" w:hAnsi="Calibri" w:cs="Calibri"/>
                <w:b/>
                <w:sz w:val="24"/>
                <w:szCs w:val="24"/>
              </w:rPr>
              <w:t>Process</w:t>
            </w:r>
          </w:p>
        </w:tc>
      </w:tr>
      <w:tr w:rsidR="00956518" w:rsidRPr="003651C6" w:rsidTr="00824563">
        <w:tc>
          <w:tcPr>
            <w:tcW w:w="8522" w:type="dxa"/>
            <w:tcBorders>
              <w:bottom w:val="single" w:sz="4" w:space="0" w:color="000000"/>
            </w:tcBorders>
          </w:tcPr>
          <w:p w:rsidR="00956518" w:rsidRPr="003651C6" w:rsidRDefault="00956518" w:rsidP="00824563">
            <w:pPr>
              <w:spacing w:line="360" w:lineRule="auto"/>
              <w:rPr>
                <w:rFonts w:ascii="Calibri" w:hAnsi="Calibri" w:cs="Calibri"/>
                <w:sz w:val="12"/>
                <w:szCs w:val="12"/>
              </w:rPr>
            </w:pPr>
          </w:p>
          <w:p w:rsidR="00956518" w:rsidRPr="003651C6" w:rsidRDefault="00956518" w:rsidP="00824563">
            <w:pPr>
              <w:spacing w:line="360" w:lineRule="auto"/>
              <w:rPr>
                <w:rFonts w:ascii="Calibri" w:hAnsi="Calibri" w:cs="Calibri"/>
                <w:b/>
                <w:sz w:val="24"/>
                <w:szCs w:val="24"/>
              </w:rPr>
            </w:pPr>
            <w:r w:rsidRPr="003651C6">
              <w:rPr>
                <w:rFonts w:ascii="Calibri" w:hAnsi="Calibri" w:cs="Calibri"/>
                <w:b/>
                <w:sz w:val="24"/>
                <w:szCs w:val="24"/>
              </w:rPr>
              <w:t>2.2 Phase 1 – Inquiry Evidence Gathering</w:t>
            </w:r>
          </w:p>
          <w:p w:rsidR="00956518" w:rsidRPr="003651C6" w:rsidRDefault="00956518" w:rsidP="00824563">
            <w:pPr>
              <w:spacing w:line="360" w:lineRule="auto"/>
              <w:ind w:left="720"/>
              <w:rPr>
                <w:rFonts w:ascii="Calibri" w:hAnsi="Calibri" w:cs="Calibri"/>
                <w:sz w:val="24"/>
                <w:szCs w:val="24"/>
              </w:rPr>
            </w:pPr>
            <w:r w:rsidRPr="003651C6">
              <w:rPr>
                <w:rFonts w:ascii="Calibri" w:hAnsi="Calibri" w:cs="Calibri"/>
                <w:sz w:val="24"/>
                <w:szCs w:val="24"/>
              </w:rPr>
              <w:t xml:space="preserve">The Committee </w:t>
            </w:r>
            <w:r w:rsidR="009939A0">
              <w:rPr>
                <w:rFonts w:ascii="Calibri" w:hAnsi="Calibri" w:cs="Calibri"/>
                <w:sz w:val="24"/>
                <w:szCs w:val="24"/>
              </w:rPr>
              <w:t>will take evidence on the Terms of R</w:t>
            </w:r>
            <w:r w:rsidRPr="003651C6">
              <w:rPr>
                <w:rFonts w:ascii="Calibri" w:hAnsi="Calibri" w:cs="Calibri"/>
                <w:sz w:val="24"/>
                <w:szCs w:val="24"/>
              </w:rPr>
              <w:t>eference as outlined in Appendix 1</w:t>
            </w:r>
          </w:p>
          <w:p w:rsidR="00956518" w:rsidRPr="003651C6" w:rsidRDefault="00956518" w:rsidP="00824563">
            <w:pPr>
              <w:spacing w:line="360" w:lineRule="auto"/>
              <w:rPr>
                <w:rFonts w:ascii="Calibri" w:hAnsi="Calibri" w:cs="Calibri"/>
                <w:b/>
                <w:sz w:val="24"/>
                <w:szCs w:val="24"/>
              </w:rPr>
            </w:pPr>
            <w:r w:rsidRPr="003651C6">
              <w:rPr>
                <w:rFonts w:ascii="Calibri" w:hAnsi="Calibri" w:cs="Calibri"/>
                <w:b/>
                <w:sz w:val="24"/>
                <w:szCs w:val="24"/>
              </w:rPr>
              <w:t>2.3 Phase 2 – Consideration and Report</w:t>
            </w:r>
          </w:p>
          <w:p w:rsidR="00956518" w:rsidRPr="003651C6" w:rsidRDefault="00956518" w:rsidP="00824563">
            <w:pPr>
              <w:spacing w:line="360" w:lineRule="auto"/>
              <w:ind w:left="720"/>
              <w:rPr>
                <w:rFonts w:ascii="Calibri" w:hAnsi="Calibri" w:cs="Calibri"/>
                <w:sz w:val="24"/>
                <w:szCs w:val="24"/>
              </w:rPr>
            </w:pPr>
            <w:r w:rsidRPr="003651C6">
              <w:rPr>
                <w:rFonts w:ascii="Calibri" w:hAnsi="Calibri" w:cs="Calibri"/>
                <w:sz w:val="24"/>
                <w:szCs w:val="24"/>
              </w:rPr>
              <w:t>The Committee will consider all evidence received in relation to the Inquiry</w:t>
            </w:r>
            <w:r w:rsidR="009939A0">
              <w:rPr>
                <w:rFonts w:ascii="Calibri" w:hAnsi="Calibri" w:cs="Calibri"/>
                <w:sz w:val="24"/>
                <w:szCs w:val="24"/>
              </w:rPr>
              <w:t>,</w:t>
            </w:r>
            <w:r w:rsidRPr="003651C6">
              <w:rPr>
                <w:rFonts w:ascii="Calibri" w:hAnsi="Calibri" w:cs="Calibri"/>
                <w:sz w:val="24"/>
                <w:szCs w:val="24"/>
              </w:rPr>
              <w:t xml:space="preserve"> and report and make recommendations to the Assembly on these matters by October 2013.</w:t>
            </w:r>
          </w:p>
          <w:p w:rsidR="00956518" w:rsidRPr="003651C6" w:rsidRDefault="00956518" w:rsidP="00824563">
            <w:pPr>
              <w:spacing w:line="360" w:lineRule="auto"/>
              <w:ind w:left="720"/>
              <w:rPr>
                <w:rFonts w:ascii="Calibri" w:hAnsi="Calibri" w:cs="Calibri"/>
                <w:sz w:val="12"/>
                <w:szCs w:val="12"/>
              </w:rPr>
            </w:pPr>
          </w:p>
        </w:tc>
      </w:tr>
      <w:tr w:rsidR="00956518" w:rsidRPr="003651C6" w:rsidTr="00824563">
        <w:tc>
          <w:tcPr>
            <w:tcW w:w="8522" w:type="dxa"/>
            <w:shd w:val="clear" w:color="auto" w:fill="D9D9D9"/>
          </w:tcPr>
          <w:p w:rsidR="00956518" w:rsidRPr="003651C6" w:rsidRDefault="00956518" w:rsidP="00824563">
            <w:pPr>
              <w:spacing w:line="360" w:lineRule="auto"/>
              <w:rPr>
                <w:rFonts w:ascii="Calibri" w:hAnsi="Calibri" w:cs="Calibri"/>
                <w:sz w:val="12"/>
                <w:szCs w:val="12"/>
              </w:rPr>
            </w:pPr>
          </w:p>
          <w:p w:rsidR="00956518" w:rsidRPr="003651C6" w:rsidRDefault="00956518" w:rsidP="00824563">
            <w:pPr>
              <w:spacing w:line="360" w:lineRule="auto"/>
              <w:rPr>
                <w:rFonts w:ascii="Calibri" w:hAnsi="Calibri" w:cs="Calibri"/>
                <w:b/>
                <w:sz w:val="24"/>
                <w:szCs w:val="24"/>
              </w:rPr>
            </w:pPr>
            <w:r w:rsidRPr="003651C6">
              <w:rPr>
                <w:rFonts w:ascii="Calibri" w:hAnsi="Calibri" w:cs="Calibri"/>
                <w:b/>
                <w:sz w:val="24"/>
                <w:szCs w:val="24"/>
              </w:rPr>
              <w:t>Matters Outside the Scope of the Inquiry</w:t>
            </w:r>
          </w:p>
        </w:tc>
      </w:tr>
      <w:tr w:rsidR="00956518" w:rsidRPr="003651C6" w:rsidTr="00824563">
        <w:tc>
          <w:tcPr>
            <w:tcW w:w="8522" w:type="dxa"/>
          </w:tcPr>
          <w:p w:rsidR="00956518" w:rsidRPr="003651C6" w:rsidRDefault="00956518" w:rsidP="00824563">
            <w:pPr>
              <w:spacing w:line="360" w:lineRule="auto"/>
              <w:rPr>
                <w:rFonts w:ascii="Calibri" w:hAnsi="Calibri" w:cs="Calibri"/>
                <w:sz w:val="12"/>
                <w:szCs w:val="12"/>
              </w:rPr>
            </w:pPr>
          </w:p>
          <w:p w:rsidR="00956518" w:rsidRPr="003651C6" w:rsidRDefault="00956518" w:rsidP="00824563">
            <w:pPr>
              <w:spacing w:line="360" w:lineRule="auto"/>
              <w:rPr>
                <w:rFonts w:ascii="Calibri" w:hAnsi="Calibri" w:cs="Calibri"/>
                <w:sz w:val="24"/>
                <w:szCs w:val="24"/>
              </w:rPr>
            </w:pPr>
            <w:r w:rsidRPr="003651C6">
              <w:rPr>
                <w:rFonts w:ascii="Calibri" w:hAnsi="Calibri" w:cs="Calibri"/>
                <w:sz w:val="24"/>
                <w:szCs w:val="24"/>
              </w:rPr>
              <w:t xml:space="preserve">2.4 </w:t>
            </w:r>
            <w:r>
              <w:rPr>
                <w:rFonts w:ascii="Calibri" w:hAnsi="Calibri" w:cs="Calibri"/>
                <w:sz w:val="24"/>
                <w:szCs w:val="24"/>
              </w:rPr>
              <w:t>This inquiry aims to consider legislation relating to the extent to which SOs should permit the AGNI to participate in proceedings of the Assembly. It does not aim to review t</w:t>
            </w:r>
            <w:r w:rsidRPr="003651C6">
              <w:rPr>
                <w:rFonts w:ascii="Calibri" w:hAnsi="Calibri" w:cs="Calibri"/>
                <w:sz w:val="24"/>
                <w:szCs w:val="24"/>
              </w:rPr>
              <w:t>he legislation</w:t>
            </w:r>
            <w:r>
              <w:rPr>
                <w:rFonts w:ascii="Calibri" w:hAnsi="Calibri" w:cs="Calibri"/>
                <w:sz w:val="24"/>
                <w:szCs w:val="24"/>
              </w:rPr>
              <w:t xml:space="preserve">, or to amend it. For example, it will not consider whether </w:t>
            </w:r>
            <w:r w:rsidRPr="003651C6">
              <w:rPr>
                <w:rFonts w:ascii="Calibri" w:hAnsi="Calibri" w:cs="Calibri"/>
                <w:sz w:val="24"/>
                <w:szCs w:val="24"/>
              </w:rPr>
              <w:t xml:space="preserve">the </w:t>
            </w:r>
            <w:r>
              <w:rPr>
                <w:rFonts w:ascii="Calibri" w:hAnsi="Calibri" w:cs="Calibri"/>
                <w:sz w:val="24"/>
                <w:szCs w:val="24"/>
              </w:rPr>
              <w:t xml:space="preserve">AGNI should be permitted to </w:t>
            </w:r>
            <w:r w:rsidRPr="003651C6">
              <w:rPr>
                <w:rFonts w:ascii="Calibri" w:hAnsi="Calibri" w:cs="Calibri"/>
                <w:sz w:val="24"/>
                <w:szCs w:val="24"/>
              </w:rPr>
              <w:t>vot</w:t>
            </w:r>
            <w:r>
              <w:rPr>
                <w:rFonts w:ascii="Calibri" w:hAnsi="Calibri" w:cs="Calibri"/>
                <w:sz w:val="24"/>
                <w:szCs w:val="24"/>
              </w:rPr>
              <w:t>e</w:t>
            </w:r>
            <w:r w:rsidRPr="003651C6">
              <w:rPr>
                <w:rFonts w:ascii="Calibri" w:hAnsi="Calibri" w:cs="Calibri"/>
                <w:sz w:val="24"/>
                <w:szCs w:val="24"/>
              </w:rPr>
              <w:t xml:space="preserve"> in the Assembly</w:t>
            </w:r>
            <w:r>
              <w:rPr>
                <w:rFonts w:ascii="Calibri" w:hAnsi="Calibri" w:cs="Calibri"/>
                <w:sz w:val="24"/>
                <w:szCs w:val="24"/>
              </w:rPr>
              <w:t>, nor will it examine the AGNI appointment process</w:t>
            </w:r>
            <w:r w:rsidRPr="003651C6">
              <w:rPr>
                <w:rFonts w:ascii="Calibri" w:hAnsi="Calibri" w:cs="Calibri"/>
                <w:sz w:val="24"/>
                <w:szCs w:val="24"/>
              </w:rPr>
              <w:t>.</w:t>
            </w:r>
          </w:p>
          <w:p w:rsidR="00956518" w:rsidRPr="003651C6" w:rsidRDefault="00956518" w:rsidP="00824563">
            <w:pPr>
              <w:pStyle w:val="ListParagraph"/>
              <w:spacing w:after="200" w:line="360" w:lineRule="auto"/>
              <w:ind w:left="0"/>
              <w:contextualSpacing/>
              <w:rPr>
                <w:sz w:val="12"/>
                <w:szCs w:val="12"/>
              </w:rPr>
            </w:pPr>
          </w:p>
        </w:tc>
      </w:tr>
    </w:tbl>
    <w:p w:rsidR="00956518" w:rsidRPr="00B663AB" w:rsidRDefault="00956518" w:rsidP="00956518">
      <w:pPr>
        <w:spacing w:line="360" w:lineRule="auto"/>
        <w:rPr>
          <w:rFonts w:ascii="Arial" w:hAnsi="Arial" w:cs="Arial"/>
          <w:b/>
          <w:smallCaps/>
          <w:color w:val="2205F5"/>
          <w:sz w:val="24"/>
          <w:szCs w:val="24"/>
        </w:rPr>
      </w:pPr>
      <w:r>
        <w:rPr>
          <w:rFonts w:ascii="Arial" w:hAnsi="Arial" w:cs="Arial"/>
          <w:sz w:val="24"/>
          <w:szCs w:val="24"/>
        </w:rPr>
        <w:br w:type="page"/>
      </w:r>
      <w:r w:rsidRPr="00B663AB">
        <w:rPr>
          <w:rFonts w:ascii="Arial" w:hAnsi="Arial" w:cs="Arial"/>
          <w:b/>
          <w:smallCaps/>
          <w:color w:val="2205F5"/>
          <w:sz w:val="24"/>
          <w:szCs w:val="24"/>
        </w:rPr>
        <w:lastRenderedPageBreak/>
        <w:t>Section 3 - Background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956518" w:rsidRPr="003651C6" w:rsidTr="00824563">
        <w:tc>
          <w:tcPr>
            <w:tcW w:w="8522" w:type="dxa"/>
            <w:shd w:val="clear" w:color="auto" w:fill="D9D9D9"/>
          </w:tcPr>
          <w:p w:rsidR="00956518" w:rsidRPr="003651C6" w:rsidRDefault="00956518" w:rsidP="00824563">
            <w:pPr>
              <w:spacing w:line="360" w:lineRule="auto"/>
              <w:rPr>
                <w:rFonts w:ascii="Calibri" w:hAnsi="Calibri" w:cs="Calibri"/>
                <w:sz w:val="12"/>
                <w:szCs w:val="12"/>
              </w:rPr>
            </w:pPr>
          </w:p>
          <w:p w:rsidR="00956518" w:rsidRPr="003651C6" w:rsidRDefault="00956518" w:rsidP="00824563">
            <w:pPr>
              <w:spacing w:line="360" w:lineRule="auto"/>
              <w:rPr>
                <w:rFonts w:ascii="Calibri" w:hAnsi="Calibri" w:cs="Calibri"/>
                <w:b/>
                <w:sz w:val="24"/>
                <w:szCs w:val="24"/>
              </w:rPr>
            </w:pPr>
            <w:r w:rsidRPr="003651C6">
              <w:rPr>
                <w:rFonts w:ascii="Calibri" w:hAnsi="Calibri" w:cs="Calibri"/>
                <w:b/>
                <w:sz w:val="24"/>
                <w:szCs w:val="24"/>
              </w:rPr>
              <w:t>This section provides some background information on the issues being considered by the Committee as part of this Inquiry.</w:t>
            </w:r>
          </w:p>
          <w:p w:rsidR="00956518" w:rsidRPr="003651C6" w:rsidRDefault="00956518" w:rsidP="00824563">
            <w:pPr>
              <w:rPr>
                <w:rFonts w:ascii="Calibri" w:hAnsi="Calibri" w:cs="Calibri"/>
                <w:b/>
                <w:sz w:val="12"/>
                <w:szCs w:val="12"/>
              </w:rPr>
            </w:pPr>
          </w:p>
        </w:tc>
      </w:tr>
      <w:tr w:rsidR="00956518" w:rsidRPr="003651C6" w:rsidTr="00824563">
        <w:tc>
          <w:tcPr>
            <w:tcW w:w="8522" w:type="dxa"/>
          </w:tcPr>
          <w:p w:rsidR="00956518" w:rsidRPr="003651C6" w:rsidRDefault="00956518" w:rsidP="00824563">
            <w:pPr>
              <w:spacing w:line="360" w:lineRule="auto"/>
              <w:rPr>
                <w:rFonts w:ascii="Calibri" w:hAnsi="Calibri" w:cs="Calibri"/>
                <w:sz w:val="12"/>
                <w:szCs w:val="12"/>
              </w:rPr>
            </w:pPr>
          </w:p>
          <w:p w:rsidR="00956518" w:rsidRPr="003651C6" w:rsidRDefault="00956518" w:rsidP="00824563">
            <w:pPr>
              <w:spacing w:line="360" w:lineRule="auto"/>
              <w:rPr>
                <w:rFonts w:ascii="Calibri" w:hAnsi="Calibri" w:cs="Calibri"/>
                <w:sz w:val="24"/>
                <w:szCs w:val="24"/>
              </w:rPr>
            </w:pPr>
            <w:r w:rsidRPr="003651C6">
              <w:rPr>
                <w:rFonts w:ascii="Calibri" w:hAnsi="Calibri" w:cs="Calibri"/>
                <w:sz w:val="24"/>
                <w:szCs w:val="24"/>
              </w:rPr>
              <w:t>3.1 The role of the AGNI is referred to i</w:t>
            </w:r>
            <w:r>
              <w:rPr>
                <w:rFonts w:ascii="Calibri" w:hAnsi="Calibri" w:cs="Calibri"/>
                <w:sz w:val="24"/>
                <w:szCs w:val="24"/>
              </w:rPr>
              <w:t>n various</w:t>
            </w:r>
            <w:r w:rsidRPr="003651C6">
              <w:rPr>
                <w:rFonts w:ascii="Calibri" w:hAnsi="Calibri" w:cs="Calibri"/>
                <w:sz w:val="24"/>
                <w:szCs w:val="24"/>
              </w:rPr>
              <w:t xml:space="preserve"> legislation</w:t>
            </w:r>
            <w:r>
              <w:rPr>
                <w:rFonts w:ascii="Calibri" w:hAnsi="Calibri" w:cs="Calibri"/>
                <w:sz w:val="24"/>
                <w:szCs w:val="24"/>
              </w:rPr>
              <w:t>, however, a</w:t>
            </w:r>
            <w:r w:rsidRPr="003651C6">
              <w:rPr>
                <w:rFonts w:ascii="Calibri" w:hAnsi="Calibri" w:cs="Calibri"/>
                <w:sz w:val="24"/>
                <w:szCs w:val="24"/>
              </w:rPr>
              <w:t>reas of specific interest to the Committee for the purposes of this Inquiry are:</w:t>
            </w:r>
          </w:p>
          <w:p w:rsidR="00956518" w:rsidRPr="003651C6" w:rsidRDefault="00956518" w:rsidP="00824563">
            <w:pPr>
              <w:spacing w:line="360" w:lineRule="auto"/>
              <w:rPr>
                <w:rFonts w:ascii="Calibri" w:hAnsi="Calibri" w:cs="Calibri"/>
                <w:sz w:val="8"/>
                <w:szCs w:val="8"/>
              </w:rPr>
            </w:pPr>
          </w:p>
          <w:p w:rsidR="00956518" w:rsidRPr="003651C6" w:rsidRDefault="00956518" w:rsidP="00956518">
            <w:pPr>
              <w:pStyle w:val="legclearfix2"/>
              <w:numPr>
                <w:ilvl w:val="0"/>
                <w:numId w:val="5"/>
              </w:numPr>
              <w:spacing w:line="360" w:lineRule="auto"/>
              <w:ind w:left="714" w:hanging="357"/>
              <w:rPr>
                <w:rFonts w:ascii="Calibri" w:hAnsi="Calibri" w:cs="Calibri"/>
                <w:sz w:val="24"/>
                <w:szCs w:val="24"/>
              </w:rPr>
            </w:pPr>
            <w:r w:rsidRPr="003651C6">
              <w:rPr>
                <w:rFonts w:ascii="Calibri" w:hAnsi="Calibri" w:cs="Calibri"/>
                <w:b/>
                <w:sz w:val="24"/>
                <w:szCs w:val="24"/>
              </w:rPr>
              <w:t>Section 25(1) of the Justice (Northern Ireland) Act 2002</w:t>
            </w:r>
            <w:r w:rsidRPr="003651C6">
              <w:rPr>
                <w:rFonts w:ascii="Calibri" w:hAnsi="Calibri" w:cs="Calibri"/>
                <w:sz w:val="24"/>
                <w:szCs w:val="24"/>
              </w:rPr>
              <w:t xml:space="preserve"> (which states that the AGNI may participate in the proceedings of the Assembly to the extent permitted by its </w:t>
            </w:r>
            <w:r>
              <w:rPr>
                <w:rFonts w:ascii="Calibri" w:hAnsi="Calibri" w:cs="Calibri"/>
                <w:sz w:val="24"/>
                <w:szCs w:val="24"/>
              </w:rPr>
              <w:t>SOs</w:t>
            </w:r>
            <w:r w:rsidR="0036731E">
              <w:rPr>
                <w:rFonts w:ascii="Calibri" w:hAnsi="Calibri" w:cs="Calibri"/>
                <w:sz w:val="24"/>
                <w:szCs w:val="24"/>
              </w:rPr>
              <w:t>,</w:t>
            </w:r>
            <w:r>
              <w:rPr>
                <w:rFonts w:ascii="Calibri" w:hAnsi="Calibri" w:cs="Calibri"/>
                <w:sz w:val="24"/>
                <w:szCs w:val="24"/>
              </w:rPr>
              <w:t xml:space="preserve"> but he may not vote in the Assembly)</w:t>
            </w:r>
            <w:r w:rsidRPr="003651C6">
              <w:rPr>
                <w:rFonts w:ascii="Calibri" w:hAnsi="Calibri" w:cs="Calibri"/>
                <w:sz w:val="24"/>
                <w:szCs w:val="24"/>
              </w:rPr>
              <w:t>;</w:t>
            </w:r>
          </w:p>
          <w:p w:rsidR="00956518" w:rsidRPr="003651C6" w:rsidRDefault="00956518" w:rsidP="00824563">
            <w:pPr>
              <w:spacing w:line="360" w:lineRule="auto"/>
              <w:ind w:left="720"/>
              <w:rPr>
                <w:rFonts w:ascii="Calibri" w:hAnsi="Calibri" w:cs="Calibri"/>
                <w:sz w:val="12"/>
                <w:szCs w:val="12"/>
              </w:rPr>
            </w:pPr>
          </w:p>
          <w:p w:rsidR="00956518" w:rsidRPr="003651C6" w:rsidRDefault="00956518" w:rsidP="00956518">
            <w:pPr>
              <w:pStyle w:val="legclearfix2"/>
              <w:numPr>
                <w:ilvl w:val="0"/>
                <w:numId w:val="5"/>
              </w:numPr>
              <w:spacing w:line="360" w:lineRule="auto"/>
              <w:ind w:left="714" w:hanging="357"/>
              <w:rPr>
                <w:rFonts w:ascii="Calibri" w:hAnsi="Calibri" w:cs="Calibri"/>
                <w:sz w:val="24"/>
                <w:szCs w:val="24"/>
              </w:rPr>
            </w:pPr>
            <w:r w:rsidRPr="003651C6">
              <w:rPr>
                <w:rFonts w:ascii="Calibri" w:hAnsi="Calibri" w:cs="Calibri"/>
                <w:b/>
                <w:sz w:val="24"/>
                <w:szCs w:val="24"/>
              </w:rPr>
              <w:t>Section 25(2) of the Justice (Northern Ireland) Act 2002</w:t>
            </w:r>
            <w:r w:rsidRPr="003651C6">
              <w:rPr>
                <w:rFonts w:ascii="Calibri" w:hAnsi="Calibri" w:cs="Calibri"/>
                <w:sz w:val="24"/>
                <w:szCs w:val="24"/>
              </w:rPr>
              <w:t xml:space="preserve"> (which states that the Assembly’s SOs may in other respects provide that they are to apply to the AGNI as if he were a member of the Assembly);</w:t>
            </w:r>
          </w:p>
          <w:p w:rsidR="00956518" w:rsidRPr="003651C6" w:rsidRDefault="00956518" w:rsidP="00824563">
            <w:pPr>
              <w:pStyle w:val="ListParagraph"/>
              <w:rPr>
                <w:sz w:val="12"/>
                <w:szCs w:val="12"/>
              </w:rPr>
            </w:pPr>
          </w:p>
          <w:p w:rsidR="00956518" w:rsidRPr="003651C6" w:rsidRDefault="00956518" w:rsidP="00956518">
            <w:pPr>
              <w:pStyle w:val="legclearfix2"/>
              <w:numPr>
                <w:ilvl w:val="0"/>
                <w:numId w:val="5"/>
              </w:numPr>
              <w:spacing w:line="360" w:lineRule="auto"/>
              <w:ind w:left="714" w:hanging="357"/>
              <w:rPr>
                <w:rFonts w:ascii="Calibri" w:hAnsi="Calibri" w:cs="Calibri"/>
                <w:sz w:val="24"/>
                <w:szCs w:val="24"/>
              </w:rPr>
            </w:pPr>
            <w:r w:rsidRPr="003651C6">
              <w:rPr>
                <w:rFonts w:ascii="Calibri" w:hAnsi="Calibri" w:cs="Calibri"/>
                <w:b/>
                <w:sz w:val="24"/>
                <w:szCs w:val="24"/>
              </w:rPr>
              <w:t>Section 25(4) of the Justice (Northern Ireland) Act 2002</w:t>
            </w:r>
            <w:r w:rsidRPr="003651C6">
              <w:rPr>
                <w:rFonts w:ascii="Calibri" w:hAnsi="Calibri" w:cs="Calibri"/>
                <w:sz w:val="24"/>
                <w:szCs w:val="24"/>
              </w:rPr>
              <w:t xml:space="preserve"> (which states that Section 43 of the Northern Ireland Act 1998 (interests of members of the Assembly) applies to the AGNI as if he were a member of the Assembly</w:t>
            </w:r>
            <w:r>
              <w:rPr>
                <w:rFonts w:ascii="Calibri" w:hAnsi="Calibri" w:cs="Calibri"/>
                <w:sz w:val="24"/>
                <w:szCs w:val="24"/>
              </w:rPr>
              <w:t>)</w:t>
            </w:r>
            <w:r w:rsidRPr="003651C6">
              <w:rPr>
                <w:rFonts w:ascii="Calibri" w:hAnsi="Calibri" w:cs="Calibri"/>
                <w:sz w:val="24"/>
                <w:szCs w:val="24"/>
              </w:rPr>
              <w:t xml:space="preserve">;  </w:t>
            </w:r>
          </w:p>
          <w:p w:rsidR="00956518" w:rsidRPr="003651C6" w:rsidRDefault="00956518" w:rsidP="00824563">
            <w:pPr>
              <w:pStyle w:val="ListParagraph"/>
              <w:rPr>
                <w:sz w:val="12"/>
                <w:szCs w:val="12"/>
              </w:rPr>
            </w:pPr>
          </w:p>
          <w:p w:rsidR="00956518" w:rsidRPr="003651C6" w:rsidRDefault="00956518" w:rsidP="00956518">
            <w:pPr>
              <w:pStyle w:val="legclearfix2"/>
              <w:numPr>
                <w:ilvl w:val="0"/>
                <w:numId w:val="5"/>
              </w:numPr>
              <w:spacing w:line="360" w:lineRule="auto"/>
              <w:ind w:left="714" w:hanging="357"/>
              <w:rPr>
                <w:rFonts w:ascii="Calibri" w:hAnsi="Calibri" w:cs="Calibri"/>
                <w:sz w:val="24"/>
                <w:szCs w:val="24"/>
              </w:rPr>
            </w:pPr>
            <w:r w:rsidRPr="003651C6">
              <w:rPr>
                <w:rFonts w:ascii="Calibri" w:hAnsi="Calibri" w:cs="Calibri"/>
                <w:b/>
                <w:sz w:val="24"/>
                <w:szCs w:val="24"/>
              </w:rPr>
              <w:t>Section 8</w:t>
            </w:r>
            <w:r>
              <w:rPr>
                <w:rFonts w:ascii="Calibri" w:hAnsi="Calibri" w:cs="Calibri"/>
                <w:b/>
                <w:sz w:val="24"/>
                <w:szCs w:val="24"/>
              </w:rPr>
              <w:t>(1)</w:t>
            </w:r>
            <w:r w:rsidRPr="003651C6">
              <w:rPr>
                <w:rFonts w:ascii="Calibri" w:hAnsi="Calibri" w:cs="Calibri"/>
                <w:b/>
                <w:sz w:val="24"/>
                <w:szCs w:val="24"/>
              </w:rPr>
              <w:t xml:space="preserve"> of the Justice (Northern Ireland) Act 2004</w:t>
            </w:r>
            <w:r w:rsidRPr="003651C6">
              <w:rPr>
                <w:rFonts w:ascii="Calibri" w:hAnsi="Calibri" w:cs="Calibri"/>
                <w:sz w:val="24"/>
                <w:szCs w:val="24"/>
              </w:rPr>
              <w:t xml:space="preserve"> (which states that </w:t>
            </w:r>
            <w:r>
              <w:rPr>
                <w:rFonts w:ascii="Calibri" w:hAnsi="Calibri" w:cs="Calibri"/>
                <w:sz w:val="24"/>
                <w:szCs w:val="24"/>
              </w:rPr>
              <w:t xml:space="preserve">the </w:t>
            </w:r>
            <w:r w:rsidRPr="003651C6">
              <w:rPr>
                <w:rStyle w:val="legds2"/>
                <w:rFonts w:ascii="Calibri" w:hAnsi="Calibri" w:cs="Calibri"/>
                <w:sz w:val="24"/>
                <w:szCs w:val="24"/>
                <w:specVanish w:val="0"/>
              </w:rPr>
              <w:t>AGNI shall issue, and as he thinks appropriate from time to time revise, guidance to organisations to which this section applies on the exercise of their functions in a manner consistent with international human rights standards relevant to the criminal justice system.</w:t>
            </w:r>
            <w:r w:rsidRPr="003651C6">
              <w:rPr>
                <w:rFonts w:ascii="Calibri" w:hAnsi="Calibri" w:cs="Calibri"/>
                <w:sz w:val="24"/>
                <w:szCs w:val="24"/>
              </w:rPr>
              <w:t xml:space="preserve"> </w:t>
            </w:r>
          </w:p>
          <w:p w:rsidR="00956518" w:rsidRDefault="00956518" w:rsidP="00956518">
            <w:pPr>
              <w:pStyle w:val="legclearfix2"/>
              <w:numPr>
                <w:ilvl w:val="0"/>
                <w:numId w:val="5"/>
              </w:numPr>
              <w:spacing w:line="360" w:lineRule="auto"/>
              <w:rPr>
                <w:rFonts w:ascii="Calibri" w:hAnsi="Calibri" w:cs="Calibri"/>
                <w:sz w:val="24"/>
                <w:szCs w:val="24"/>
              </w:rPr>
            </w:pPr>
            <w:r w:rsidRPr="009239AB">
              <w:rPr>
                <w:rFonts w:ascii="Calibri" w:hAnsi="Calibri" w:cs="Calibri"/>
                <w:b/>
                <w:sz w:val="24"/>
                <w:szCs w:val="24"/>
              </w:rPr>
              <w:t>Section 8(3) of the Justice</w:t>
            </w:r>
            <w:r w:rsidR="009239AB" w:rsidRPr="009239AB">
              <w:rPr>
                <w:rFonts w:ascii="Calibri" w:hAnsi="Calibri" w:cs="Calibri"/>
                <w:b/>
                <w:sz w:val="24"/>
                <w:szCs w:val="24"/>
              </w:rPr>
              <w:t xml:space="preserve"> </w:t>
            </w:r>
            <w:r w:rsidRPr="009239AB">
              <w:rPr>
                <w:rFonts w:ascii="Calibri" w:hAnsi="Calibri" w:cs="Calibri"/>
                <w:b/>
                <w:sz w:val="24"/>
                <w:szCs w:val="24"/>
              </w:rPr>
              <w:t>(N</w:t>
            </w:r>
            <w:r w:rsidR="009239AB" w:rsidRPr="009239AB">
              <w:rPr>
                <w:rFonts w:ascii="Calibri" w:hAnsi="Calibri" w:cs="Calibri"/>
                <w:b/>
                <w:sz w:val="24"/>
                <w:szCs w:val="24"/>
              </w:rPr>
              <w:t xml:space="preserve">orthern </w:t>
            </w:r>
            <w:r w:rsidRPr="009239AB">
              <w:rPr>
                <w:rFonts w:ascii="Calibri" w:hAnsi="Calibri" w:cs="Calibri"/>
                <w:b/>
                <w:sz w:val="24"/>
                <w:szCs w:val="24"/>
              </w:rPr>
              <w:t>I</w:t>
            </w:r>
            <w:r w:rsidR="009239AB" w:rsidRPr="009239AB">
              <w:rPr>
                <w:rFonts w:ascii="Calibri" w:hAnsi="Calibri" w:cs="Calibri"/>
                <w:b/>
                <w:sz w:val="24"/>
                <w:szCs w:val="24"/>
              </w:rPr>
              <w:t>reland</w:t>
            </w:r>
            <w:r w:rsidRPr="009239AB">
              <w:rPr>
                <w:rFonts w:ascii="Calibri" w:hAnsi="Calibri" w:cs="Calibri"/>
                <w:b/>
                <w:sz w:val="24"/>
                <w:szCs w:val="24"/>
              </w:rPr>
              <w:t>) Act 2004</w:t>
            </w:r>
            <w:r>
              <w:rPr>
                <w:rFonts w:ascii="Calibri" w:hAnsi="Calibri" w:cs="Calibri"/>
                <w:sz w:val="24"/>
                <w:szCs w:val="24"/>
              </w:rPr>
              <w:t xml:space="preserve"> </w:t>
            </w:r>
            <w:r w:rsidRPr="003651C6">
              <w:rPr>
                <w:rFonts w:ascii="Calibri" w:hAnsi="Calibri" w:cs="Calibri"/>
                <w:sz w:val="24"/>
                <w:szCs w:val="24"/>
              </w:rPr>
              <w:t>requires</w:t>
            </w:r>
            <w:r>
              <w:rPr>
                <w:rFonts w:ascii="Calibri" w:hAnsi="Calibri" w:cs="Calibri"/>
                <w:sz w:val="24"/>
                <w:szCs w:val="24"/>
              </w:rPr>
              <w:t xml:space="preserve"> any</w:t>
            </w:r>
            <w:r w:rsidRPr="003651C6">
              <w:rPr>
                <w:rFonts w:ascii="Calibri" w:hAnsi="Calibri" w:cs="Calibri"/>
                <w:sz w:val="24"/>
                <w:szCs w:val="24"/>
              </w:rPr>
              <w:t xml:space="preserve"> guidance</w:t>
            </w:r>
            <w:r>
              <w:rPr>
                <w:rFonts w:ascii="Calibri" w:hAnsi="Calibri" w:cs="Calibri"/>
                <w:sz w:val="24"/>
                <w:szCs w:val="24"/>
              </w:rPr>
              <w:t xml:space="preserve"> issued or revised under that section</w:t>
            </w:r>
            <w:r w:rsidRPr="003651C6">
              <w:rPr>
                <w:rFonts w:ascii="Calibri" w:hAnsi="Calibri" w:cs="Calibri"/>
                <w:sz w:val="24"/>
                <w:szCs w:val="24"/>
              </w:rPr>
              <w:t xml:space="preserve"> to be published</w:t>
            </w:r>
            <w:r>
              <w:rPr>
                <w:rFonts w:ascii="Calibri" w:hAnsi="Calibri" w:cs="Calibri"/>
                <w:sz w:val="24"/>
                <w:szCs w:val="24"/>
              </w:rPr>
              <w:t xml:space="preserve"> in such manner as the AGNI thinks appropriate and</w:t>
            </w:r>
            <w:r w:rsidRPr="003651C6">
              <w:rPr>
                <w:rFonts w:ascii="Calibri" w:hAnsi="Calibri" w:cs="Calibri"/>
                <w:sz w:val="24"/>
                <w:szCs w:val="24"/>
              </w:rPr>
              <w:t xml:space="preserve"> to be laid before the Assembly</w:t>
            </w:r>
            <w:r>
              <w:rPr>
                <w:rFonts w:ascii="Calibri" w:hAnsi="Calibri" w:cs="Calibri"/>
                <w:sz w:val="24"/>
                <w:szCs w:val="24"/>
              </w:rPr>
              <w:t>.</w:t>
            </w:r>
            <w:r w:rsidRPr="003651C6">
              <w:rPr>
                <w:rFonts w:ascii="Calibri" w:hAnsi="Calibri" w:cs="Calibri"/>
                <w:sz w:val="24"/>
                <w:szCs w:val="24"/>
              </w:rPr>
              <w:t xml:space="preserve"> </w:t>
            </w:r>
            <w:r>
              <w:rPr>
                <w:rFonts w:ascii="Calibri" w:hAnsi="Calibri" w:cs="Calibri"/>
                <w:sz w:val="24"/>
                <w:szCs w:val="24"/>
              </w:rPr>
              <w:t xml:space="preserve">Such guidance shall not come </w:t>
            </w:r>
            <w:r w:rsidRPr="003651C6">
              <w:rPr>
                <w:rFonts w:ascii="Calibri" w:hAnsi="Calibri" w:cs="Calibri"/>
                <w:sz w:val="24"/>
                <w:szCs w:val="24"/>
              </w:rPr>
              <w:t xml:space="preserve">into operation </w:t>
            </w:r>
            <w:r>
              <w:rPr>
                <w:rFonts w:ascii="Calibri" w:hAnsi="Calibri" w:cs="Calibri"/>
                <w:sz w:val="24"/>
                <w:szCs w:val="24"/>
              </w:rPr>
              <w:t xml:space="preserve">until </w:t>
            </w:r>
            <w:r w:rsidRPr="003651C6">
              <w:rPr>
                <w:rFonts w:ascii="Calibri" w:hAnsi="Calibri" w:cs="Calibri"/>
                <w:sz w:val="24"/>
                <w:szCs w:val="24"/>
              </w:rPr>
              <w:t>the A</w:t>
            </w:r>
            <w:r>
              <w:rPr>
                <w:rFonts w:ascii="Calibri" w:hAnsi="Calibri" w:cs="Calibri"/>
                <w:sz w:val="24"/>
                <w:szCs w:val="24"/>
              </w:rPr>
              <w:t>GNI so provides by Order. Any such Order is subject to the negative resolution procedure.</w:t>
            </w:r>
            <w:r w:rsidRPr="003651C6">
              <w:rPr>
                <w:rFonts w:ascii="Calibri" w:hAnsi="Calibri" w:cs="Calibri"/>
                <w:sz w:val="24"/>
                <w:szCs w:val="24"/>
              </w:rPr>
              <w:t xml:space="preserve"> </w:t>
            </w:r>
            <w:r>
              <w:rPr>
                <w:rFonts w:ascii="Calibri" w:hAnsi="Calibri" w:cs="Calibri"/>
                <w:sz w:val="24"/>
                <w:szCs w:val="24"/>
              </w:rPr>
              <w:t>Pursuant to section</w:t>
            </w:r>
            <w:r w:rsidR="009239AB">
              <w:rPr>
                <w:rFonts w:ascii="Calibri" w:hAnsi="Calibri" w:cs="Calibri"/>
                <w:sz w:val="24"/>
                <w:szCs w:val="24"/>
              </w:rPr>
              <w:br/>
            </w:r>
            <w:r>
              <w:rPr>
                <w:rFonts w:ascii="Calibri" w:hAnsi="Calibri" w:cs="Calibri"/>
                <w:sz w:val="24"/>
                <w:szCs w:val="24"/>
              </w:rPr>
              <w:t>8(1A)</w:t>
            </w:r>
            <w:r w:rsidR="009239AB">
              <w:rPr>
                <w:rFonts w:ascii="Calibri" w:hAnsi="Calibri" w:cs="Calibri"/>
                <w:sz w:val="24"/>
                <w:szCs w:val="24"/>
              </w:rPr>
              <w:t xml:space="preserve"> of</w:t>
            </w:r>
            <w:r w:rsidR="00EB3A50">
              <w:rPr>
                <w:rFonts w:ascii="Calibri" w:hAnsi="Calibri" w:cs="Calibri"/>
                <w:sz w:val="24"/>
                <w:szCs w:val="24"/>
              </w:rPr>
              <w:t xml:space="preserve"> the</w:t>
            </w:r>
            <w:r w:rsidR="009239AB">
              <w:rPr>
                <w:rFonts w:ascii="Calibri" w:hAnsi="Calibri" w:cs="Calibri"/>
                <w:sz w:val="24"/>
                <w:szCs w:val="24"/>
              </w:rPr>
              <w:t xml:space="preserve"> </w:t>
            </w:r>
            <w:r w:rsidR="009239AB" w:rsidRPr="009239AB">
              <w:rPr>
                <w:rFonts w:ascii="Calibri" w:hAnsi="Calibri" w:cs="Calibri"/>
                <w:sz w:val="24"/>
                <w:szCs w:val="24"/>
              </w:rPr>
              <w:t>Justice (Northern Ireland) Act 2004</w:t>
            </w:r>
            <w:r w:rsidR="00EB3A50">
              <w:rPr>
                <w:rFonts w:ascii="Calibri" w:hAnsi="Calibri" w:cs="Calibri"/>
                <w:sz w:val="24"/>
                <w:szCs w:val="24"/>
              </w:rPr>
              <w:t>,</w:t>
            </w:r>
            <w:r w:rsidR="009239AB">
              <w:rPr>
                <w:rFonts w:ascii="Calibri" w:hAnsi="Calibri" w:cs="Calibri"/>
                <w:sz w:val="24"/>
                <w:szCs w:val="24"/>
              </w:rPr>
              <w:t xml:space="preserve"> </w:t>
            </w:r>
            <w:r>
              <w:rPr>
                <w:rFonts w:ascii="Calibri" w:hAnsi="Calibri" w:cs="Calibri"/>
                <w:sz w:val="24"/>
                <w:szCs w:val="24"/>
              </w:rPr>
              <w:t xml:space="preserve">the AGNI shall consult the Advocate General for Northern Ireland before issuing or revising any guidance under this section. </w:t>
            </w:r>
          </w:p>
          <w:p w:rsidR="00956518" w:rsidRDefault="00956518" w:rsidP="009239AB">
            <w:pPr>
              <w:pStyle w:val="legclearfix2"/>
              <w:spacing w:line="360" w:lineRule="auto"/>
              <w:ind w:left="720"/>
              <w:rPr>
                <w:rFonts w:ascii="Calibri" w:hAnsi="Calibri" w:cs="Calibri"/>
                <w:sz w:val="24"/>
                <w:szCs w:val="24"/>
              </w:rPr>
            </w:pPr>
            <w:r w:rsidRPr="00784C00">
              <w:rPr>
                <w:rFonts w:ascii="Calibri" w:hAnsi="Calibri" w:cs="Calibri"/>
                <w:sz w:val="24"/>
                <w:szCs w:val="24"/>
              </w:rPr>
              <w:lastRenderedPageBreak/>
              <w:t>The organisations to which the guidance will apply are listed at subsection</w:t>
            </w:r>
            <w:r w:rsidR="009239AB">
              <w:rPr>
                <w:rFonts w:ascii="Calibri" w:hAnsi="Calibri" w:cs="Calibri"/>
                <w:sz w:val="24"/>
                <w:szCs w:val="24"/>
              </w:rPr>
              <w:t xml:space="preserve"> </w:t>
            </w:r>
            <w:r w:rsidRPr="00784C00">
              <w:rPr>
                <w:rFonts w:ascii="Calibri" w:hAnsi="Calibri" w:cs="Calibri"/>
                <w:sz w:val="24"/>
                <w:szCs w:val="24"/>
              </w:rPr>
              <w:t xml:space="preserve">(4).  </w:t>
            </w:r>
          </w:p>
          <w:p w:rsidR="00956518" w:rsidRPr="00784C00" w:rsidRDefault="00EB3A50" w:rsidP="00EB3A50">
            <w:pPr>
              <w:pStyle w:val="legclearfix2"/>
              <w:spacing w:line="360" w:lineRule="auto"/>
              <w:ind w:left="720"/>
              <w:rPr>
                <w:rFonts w:ascii="Calibri" w:hAnsi="Calibri" w:cs="Calibri"/>
                <w:sz w:val="24"/>
                <w:szCs w:val="24"/>
              </w:rPr>
            </w:pPr>
            <w:r w:rsidRPr="0036731E">
              <w:rPr>
                <w:rFonts w:ascii="Calibri" w:hAnsi="Calibri" w:cs="Calibri"/>
                <w:b/>
                <w:sz w:val="24"/>
                <w:szCs w:val="24"/>
              </w:rPr>
              <w:t>S</w:t>
            </w:r>
            <w:r w:rsidR="00956518" w:rsidRPr="0036731E">
              <w:rPr>
                <w:rFonts w:ascii="Calibri" w:hAnsi="Calibri" w:cs="Calibri"/>
                <w:b/>
                <w:sz w:val="24"/>
                <w:szCs w:val="24"/>
              </w:rPr>
              <w:t xml:space="preserve">ection </w:t>
            </w:r>
            <w:r w:rsidRPr="0036731E">
              <w:rPr>
                <w:rFonts w:ascii="Calibri" w:hAnsi="Calibri" w:cs="Calibri"/>
                <w:b/>
                <w:sz w:val="24"/>
                <w:szCs w:val="24"/>
              </w:rPr>
              <w:t>8</w:t>
            </w:r>
            <w:r w:rsidR="00956518" w:rsidRPr="0036731E">
              <w:rPr>
                <w:rFonts w:ascii="Calibri" w:hAnsi="Calibri" w:cs="Calibri"/>
                <w:b/>
                <w:sz w:val="24"/>
                <w:szCs w:val="24"/>
              </w:rPr>
              <w:t>(5)</w:t>
            </w:r>
            <w:r w:rsidRPr="0036731E">
              <w:rPr>
                <w:rFonts w:ascii="Calibri" w:hAnsi="Calibri" w:cs="Calibri"/>
                <w:b/>
                <w:sz w:val="24"/>
                <w:szCs w:val="24"/>
              </w:rPr>
              <w:t xml:space="preserve"> </w:t>
            </w:r>
            <w:r w:rsidRPr="0036731E">
              <w:rPr>
                <w:rFonts w:ascii="Calibri" w:hAnsi="Calibri" w:cs="Calibri"/>
                <w:b/>
                <w:sz w:val="24"/>
                <w:szCs w:val="24"/>
              </w:rPr>
              <w:t>of the Justice (Northern Ireland) Act 2004</w:t>
            </w:r>
            <w:r w:rsidR="00956518" w:rsidRPr="00784C00">
              <w:rPr>
                <w:rFonts w:ascii="Calibri" w:hAnsi="Calibri" w:cs="Calibri"/>
                <w:sz w:val="24"/>
                <w:szCs w:val="24"/>
              </w:rPr>
              <w:t xml:space="preserve"> gives the AGNI, after consulting the Advocate General for Northern Ireland, the power to amend this list by order by adding an organisation having a role in the criminal justice system in Northern Ireland (apart from a court or tribunal), omitting an organisation or altering the description of an organisation. </w:t>
            </w:r>
          </w:p>
          <w:p w:rsidR="00956518" w:rsidRPr="003651C6" w:rsidRDefault="00956518" w:rsidP="00824563">
            <w:pPr>
              <w:pStyle w:val="B1BodyText"/>
              <w:spacing w:line="360" w:lineRule="auto"/>
              <w:ind w:left="720"/>
              <w:rPr>
                <w:rFonts w:ascii="Calibri" w:hAnsi="Calibri" w:cs="Calibri"/>
                <w:sz w:val="24"/>
              </w:rPr>
            </w:pPr>
            <w:r w:rsidRPr="00784C00">
              <w:rPr>
                <w:rFonts w:ascii="Calibri" w:hAnsi="Calibri" w:cs="Calibri"/>
                <w:sz w:val="24"/>
              </w:rPr>
              <w:t>In evidence to the Committee for Justice on</w:t>
            </w:r>
            <w:r w:rsidRPr="003651C6">
              <w:rPr>
                <w:rFonts w:ascii="Calibri" w:hAnsi="Calibri" w:cs="Calibri"/>
                <w:sz w:val="24"/>
              </w:rPr>
              <w:t xml:space="preserve"> 5 July 2012</w:t>
            </w:r>
            <w:r>
              <w:rPr>
                <w:rFonts w:ascii="Calibri" w:hAnsi="Calibri" w:cs="Calibri"/>
                <w:sz w:val="24"/>
              </w:rPr>
              <w:t xml:space="preserve">, the current AGNI, </w:t>
            </w:r>
            <w:r w:rsidR="007F65D2">
              <w:rPr>
                <w:rFonts w:ascii="Calibri" w:hAnsi="Calibri" w:cs="Calibri"/>
                <w:sz w:val="24"/>
              </w:rPr>
              <w:br/>
            </w:r>
            <w:r>
              <w:rPr>
                <w:rFonts w:ascii="Calibri" w:hAnsi="Calibri" w:cs="Calibri"/>
                <w:sz w:val="24"/>
              </w:rPr>
              <w:t>Mr John Larkin QC,</w:t>
            </w:r>
            <w:r w:rsidRPr="003651C6">
              <w:rPr>
                <w:rFonts w:ascii="Calibri" w:hAnsi="Calibri" w:cs="Calibri"/>
                <w:sz w:val="24"/>
              </w:rPr>
              <w:t xml:space="preserve"> further explained the process: “This guidance will have to be laid before the Assembly, and it will be subject to negative resolution. It will then come into effect the day after it is made”.</w:t>
            </w:r>
          </w:p>
          <w:p w:rsidR="00956518" w:rsidRPr="00210D07" w:rsidRDefault="00956518" w:rsidP="00824563">
            <w:pPr>
              <w:pStyle w:val="B1BodyText"/>
              <w:spacing w:line="360" w:lineRule="auto"/>
              <w:ind w:left="720"/>
              <w:rPr>
                <w:rFonts w:ascii="Calibri" w:hAnsi="Calibri" w:cs="Calibri"/>
                <w:sz w:val="12"/>
                <w:szCs w:val="12"/>
              </w:rPr>
            </w:pPr>
            <w:r w:rsidRPr="003651C6">
              <w:rPr>
                <w:rFonts w:ascii="Calibri" w:hAnsi="Calibri" w:cs="Calibri"/>
                <w:sz w:val="24"/>
              </w:rPr>
              <w:t>To date, the A</w:t>
            </w:r>
            <w:r>
              <w:rPr>
                <w:rFonts w:ascii="Calibri" w:hAnsi="Calibri" w:cs="Calibri"/>
                <w:sz w:val="24"/>
              </w:rPr>
              <w:t>GNI</w:t>
            </w:r>
            <w:r w:rsidRPr="003651C6">
              <w:rPr>
                <w:rFonts w:ascii="Calibri" w:hAnsi="Calibri" w:cs="Calibri"/>
                <w:sz w:val="24"/>
              </w:rPr>
              <w:t xml:space="preserve"> has produced draft guidance for Forensic Science Northern Ireland, the State Pathologist’s Department and draft guidance on Human Rights Standards relevant to the Protection of the Right to Life</w:t>
            </w:r>
            <w:r>
              <w:rPr>
                <w:rFonts w:ascii="Calibri" w:hAnsi="Calibri" w:cs="Calibri"/>
                <w:sz w:val="24"/>
              </w:rPr>
              <w:t xml:space="preserve">. </w:t>
            </w:r>
          </w:p>
          <w:p w:rsidR="00956518" w:rsidRPr="003651C6" w:rsidRDefault="00956518" w:rsidP="00824563">
            <w:pPr>
              <w:spacing w:line="360" w:lineRule="auto"/>
              <w:rPr>
                <w:rFonts w:ascii="Calibri" w:hAnsi="Calibri" w:cs="Calibri"/>
                <w:color w:val="000000"/>
                <w:sz w:val="12"/>
                <w:szCs w:val="12"/>
                <w:lang w:eastAsia="en-GB"/>
              </w:rPr>
            </w:pPr>
            <w:r w:rsidRPr="003651C6">
              <w:rPr>
                <w:rFonts w:ascii="Calibri" w:hAnsi="Calibri" w:cs="Calibri"/>
                <w:color w:val="000000"/>
                <w:sz w:val="24"/>
                <w:szCs w:val="24"/>
                <w:lang w:eastAsia="en-GB"/>
              </w:rPr>
              <w:t>3.2.</w:t>
            </w:r>
            <w:r>
              <w:rPr>
                <w:rFonts w:ascii="Calibri" w:hAnsi="Calibri" w:cs="Calibri"/>
                <w:color w:val="000000"/>
                <w:sz w:val="24"/>
                <w:szCs w:val="24"/>
                <w:lang w:eastAsia="en-GB"/>
              </w:rPr>
              <w:t xml:space="preserve"> Pursuant to section 30(1) of the Justice (N</w:t>
            </w:r>
            <w:r w:rsidR="00EB3A50">
              <w:rPr>
                <w:rFonts w:ascii="Calibri" w:hAnsi="Calibri" w:cs="Calibri"/>
                <w:color w:val="000000"/>
                <w:sz w:val="24"/>
                <w:szCs w:val="24"/>
                <w:lang w:eastAsia="en-GB"/>
              </w:rPr>
              <w:t xml:space="preserve">orthern </w:t>
            </w:r>
            <w:r>
              <w:rPr>
                <w:rFonts w:ascii="Calibri" w:hAnsi="Calibri" w:cs="Calibri"/>
                <w:color w:val="000000"/>
                <w:sz w:val="24"/>
                <w:szCs w:val="24"/>
                <w:lang w:eastAsia="en-GB"/>
              </w:rPr>
              <w:t>I</w:t>
            </w:r>
            <w:r w:rsidR="00EB3A50">
              <w:rPr>
                <w:rFonts w:ascii="Calibri" w:hAnsi="Calibri" w:cs="Calibri"/>
                <w:color w:val="000000"/>
                <w:sz w:val="24"/>
                <w:szCs w:val="24"/>
                <w:lang w:eastAsia="en-GB"/>
              </w:rPr>
              <w:t>reland</w:t>
            </w:r>
            <w:r>
              <w:rPr>
                <w:rFonts w:ascii="Calibri" w:hAnsi="Calibri" w:cs="Calibri"/>
                <w:color w:val="000000"/>
                <w:sz w:val="24"/>
                <w:szCs w:val="24"/>
                <w:lang w:eastAsia="en-GB"/>
              </w:rPr>
              <w:t>) Act 2002</w:t>
            </w:r>
            <w:r w:rsidR="0012793A">
              <w:rPr>
                <w:rFonts w:ascii="Calibri" w:hAnsi="Calibri" w:cs="Calibri"/>
                <w:color w:val="000000"/>
                <w:sz w:val="24"/>
                <w:szCs w:val="24"/>
                <w:lang w:eastAsia="en-GB"/>
              </w:rPr>
              <w:t>,</w:t>
            </w:r>
            <w:r>
              <w:rPr>
                <w:rFonts w:ascii="Calibri" w:hAnsi="Calibri" w:cs="Calibri"/>
                <w:color w:val="000000"/>
                <w:sz w:val="24"/>
                <w:szCs w:val="24"/>
                <w:lang w:eastAsia="en-GB"/>
              </w:rPr>
              <w:t xml:space="preserve"> the AGNI must appoint the Director and Deputy Director of Public Prosecutions for Northern Ireland.</w:t>
            </w:r>
            <w:r w:rsidRPr="003651C6">
              <w:rPr>
                <w:rFonts w:ascii="Calibri" w:hAnsi="Calibri" w:cs="Calibri"/>
                <w:color w:val="000000"/>
                <w:sz w:val="24"/>
                <w:szCs w:val="24"/>
                <w:lang w:eastAsia="en-GB"/>
              </w:rPr>
              <w:t xml:space="preserve"> </w:t>
            </w:r>
            <w:r>
              <w:rPr>
                <w:rFonts w:ascii="Calibri" w:hAnsi="Calibri" w:cs="Calibri"/>
                <w:color w:val="000000"/>
                <w:sz w:val="24"/>
                <w:szCs w:val="24"/>
                <w:lang w:eastAsia="en-GB"/>
              </w:rPr>
              <w:t xml:space="preserve">However, when policing and justice powers were transferred to the Assembly </w:t>
            </w:r>
            <w:r w:rsidRPr="003651C6">
              <w:rPr>
                <w:rFonts w:ascii="Calibri" w:hAnsi="Calibri" w:cs="Calibri"/>
                <w:color w:val="000000"/>
                <w:sz w:val="24"/>
                <w:szCs w:val="24"/>
                <w:lang w:eastAsia="en-GB"/>
              </w:rPr>
              <w:t xml:space="preserve">the </w:t>
            </w:r>
            <w:r>
              <w:rPr>
                <w:rFonts w:ascii="Calibri" w:hAnsi="Calibri" w:cs="Calibri"/>
                <w:color w:val="000000"/>
                <w:sz w:val="24"/>
                <w:szCs w:val="24"/>
                <w:lang w:eastAsia="en-GB"/>
              </w:rPr>
              <w:t>AGNI ceased to have powers of</w:t>
            </w:r>
            <w:r w:rsidRPr="003651C6">
              <w:rPr>
                <w:rFonts w:ascii="Calibri" w:hAnsi="Calibri" w:cs="Calibri"/>
                <w:color w:val="000000"/>
                <w:sz w:val="24"/>
                <w:szCs w:val="24"/>
                <w:lang w:eastAsia="en-GB"/>
              </w:rPr>
              <w:t xml:space="preserve"> superintendence </w:t>
            </w:r>
            <w:r>
              <w:rPr>
                <w:rFonts w:ascii="Calibri" w:hAnsi="Calibri" w:cs="Calibri"/>
                <w:color w:val="000000"/>
                <w:sz w:val="24"/>
                <w:szCs w:val="24"/>
                <w:lang w:eastAsia="en-GB"/>
              </w:rPr>
              <w:t xml:space="preserve">or direction </w:t>
            </w:r>
            <w:r w:rsidRPr="003651C6">
              <w:rPr>
                <w:rFonts w:ascii="Calibri" w:hAnsi="Calibri" w:cs="Calibri"/>
                <w:color w:val="000000"/>
                <w:sz w:val="24"/>
                <w:szCs w:val="24"/>
                <w:lang w:eastAsia="en-GB"/>
              </w:rPr>
              <w:t>over the Director of Public Prosecutions. Post</w:t>
            </w:r>
            <w:r w:rsidR="00AE6ABD">
              <w:rPr>
                <w:rFonts w:ascii="Calibri" w:hAnsi="Calibri" w:cs="Calibri"/>
                <w:color w:val="000000"/>
                <w:sz w:val="24"/>
                <w:szCs w:val="24"/>
                <w:lang w:eastAsia="en-GB"/>
              </w:rPr>
              <w:t xml:space="preserve"> </w:t>
            </w:r>
            <w:r w:rsidRPr="003651C6">
              <w:rPr>
                <w:rFonts w:ascii="Calibri" w:hAnsi="Calibri" w:cs="Calibri"/>
                <w:color w:val="000000"/>
                <w:sz w:val="24"/>
                <w:szCs w:val="24"/>
                <w:lang w:eastAsia="en-GB"/>
              </w:rPr>
              <w:t>devolution, the relationship between the AGNI and the Director of Public Prosecutions is one of consultation, not superintendence</w:t>
            </w:r>
            <w:r>
              <w:rPr>
                <w:rFonts w:ascii="Calibri" w:hAnsi="Calibri" w:cs="Calibri"/>
                <w:color w:val="000000"/>
                <w:sz w:val="24"/>
                <w:szCs w:val="24"/>
                <w:lang w:eastAsia="en-GB"/>
              </w:rPr>
              <w:t xml:space="preserve">. </w:t>
            </w:r>
          </w:p>
          <w:p w:rsidR="00956518" w:rsidRPr="00BD7DA4" w:rsidRDefault="00956518" w:rsidP="00824563">
            <w:pPr>
              <w:pStyle w:val="B1BodyText"/>
              <w:spacing w:line="360" w:lineRule="auto"/>
              <w:ind w:left="0"/>
              <w:rPr>
                <w:rFonts w:ascii="Calibri" w:hAnsi="Calibri" w:cs="Calibri"/>
                <w:sz w:val="8"/>
                <w:szCs w:val="8"/>
              </w:rPr>
            </w:pPr>
          </w:p>
          <w:p w:rsidR="00956518" w:rsidRPr="003651C6" w:rsidRDefault="00956518" w:rsidP="00824563">
            <w:pPr>
              <w:pStyle w:val="B1BodyText"/>
              <w:spacing w:line="360" w:lineRule="auto"/>
              <w:ind w:left="0"/>
              <w:rPr>
                <w:rFonts w:ascii="Calibri" w:hAnsi="Calibri" w:cs="Calibri"/>
                <w:sz w:val="12"/>
                <w:szCs w:val="12"/>
              </w:rPr>
            </w:pPr>
          </w:p>
          <w:p w:rsidR="00956518" w:rsidRPr="003651C6" w:rsidRDefault="00956518" w:rsidP="00824563">
            <w:pPr>
              <w:pStyle w:val="B1BodyText"/>
              <w:spacing w:line="360" w:lineRule="auto"/>
              <w:ind w:left="0"/>
              <w:rPr>
                <w:rFonts w:ascii="Calibri" w:hAnsi="Calibri" w:cs="Calibri"/>
                <w:sz w:val="12"/>
                <w:szCs w:val="12"/>
              </w:rPr>
            </w:pPr>
          </w:p>
          <w:p w:rsidR="00956518" w:rsidRPr="003651C6" w:rsidRDefault="00956518" w:rsidP="00824563">
            <w:pPr>
              <w:pStyle w:val="B1BodyText"/>
              <w:spacing w:line="360" w:lineRule="auto"/>
              <w:ind w:left="0"/>
              <w:rPr>
                <w:rFonts w:ascii="Calibri" w:hAnsi="Calibri" w:cs="Calibri"/>
                <w:sz w:val="12"/>
                <w:szCs w:val="12"/>
              </w:rPr>
            </w:pPr>
          </w:p>
          <w:p w:rsidR="00956518" w:rsidRPr="003651C6" w:rsidRDefault="00956518" w:rsidP="00824563">
            <w:pPr>
              <w:pStyle w:val="B1BodyText"/>
              <w:spacing w:line="360" w:lineRule="auto"/>
              <w:ind w:left="0"/>
              <w:rPr>
                <w:rFonts w:ascii="Calibri" w:hAnsi="Calibri" w:cs="Calibri"/>
                <w:sz w:val="12"/>
                <w:szCs w:val="12"/>
              </w:rPr>
            </w:pPr>
          </w:p>
          <w:p w:rsidR="00956518" w:rsidRPr="003651C6" w:rsidRDefault="00956518" w:rsidP="00824563">
            <w:pPr>
              <w:pStyle w:val="B1BodyText"/>
              <w:spacing w:line="360" w:lineRule="auto"/>
              <w:ind w:left="0"/>
              <w:rPr>
                <w:rFonts w:ascii="Calibri" w:hAnsi="Calibri" w:cs="Calibri"/>
                <w:sz w:val="12"/>
                <w:szCs w:val="12"/>
              </w:rPr>
            </w:pPr>
          </w:p>
          <w:p w:rsidR="00956518" w:rsidRPr="003651C6" w:rsidRDefault="00956518" w:rsidP="00824563">
            <w:pPr>
              <w:pStyle w:val="B1BodyText"/>
              <w:spacing w:line="360" w:lineRule="auto"/>
              <w:ind w:left="0"/>
              <w:rPr>
                <w:rFonts w:ascii="Calibri" w:hAnsi="Calibri" w:cs="Calibri"/>
                <w:sz w:val="12"/>
                <w:szCs w:val="12"/>
              </w:rPr>
            </w:pPr>
          </w:p>
          <w:p w:rsidR="00956518" w:rsidRPr="003651C6" w:rsidRDefault="00956518" w:rsidP="00824563">
            <w:pPr>
              <w:pStyle w:val="B1BodyText"/>
              <w:spacing w:line="360" w:lineRule="auto"/>
              <w:ind w:left="0"/>
              <w:rPr>
                <w:rFonts w:ascii="Calibri" w:hAnsi="Calibri" w:cs="Calibri"/>
                <w:sz w:val="12"/>
                <w:szCs w:val="12"/>
              </w:rPr>
            </w:pPr>
          </w:p>
        </w:tc>
      </w:tr>
    </w:tbl>
    <w:p w:rsidR="00956518" w:rsidRDefault="00956518" w:rsidP="00956518">
      <w:pPr>
        <w:spacing w:line="360" w:lineRule="auto"/>
        <w:rPr>
          <w:rFonts w:ascii="Arial" w:hAnsi="Arial" w:cs="Arial"/>
          <w:sz w:val="24"/>
          <w:szCs w:val="24"/>
        </w:rPr>
      </w:pPr>
    </w:p>
    <w:p w:rsidR="00956518" w:rsidRDefault="00956518" w:rsidP="00956518">
      <w:pPr>
        <w:spacing w:line="360" w:lineRule="auto"/>
        <w:rPr>
          <w:rFonts w:ascii="Arial" w:hAnsi="Arial" w:cs="Arial"/>
          <w:b/>
          <w:smallCaps/>
          <w:color w:val="2205F5"/>
          <w:sz w:val="24"/>
          <w:szCs w:val="24"/>
        </w:rPr>
      </w:pPr>
      <w:r>
        <w:rPr>
          <w:rFonts w:ascii="Arial" w:hAnsi="Arial" w:cs="Arial"/>
          <w:sz w:val="24"/>
          <w:szCs w:val="24"/>
        </w:rPr>
        <w:br w:type="page"/>
      </w:r>
      <w:r w:rsidRPr="008715BB">
        <w:rPr>
          <w:rFonts w:ascii="Arial" w:hAnsi="Arial" w:cs="Arial"/>
          <w:b/>
          <w:smallCaps/>
          <w:color w:val="2205F5"/>
          <w:sz w:val="24"/>
          <w:szCs w:val="24"/>
        </w:rPr>
        <w:lastRenderedPageBreak/>
        <w:t>Section 4 – Issues to consider as set out in the Inquiry Terms of Reference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956518" w:rsidRPr="00CA450C" w:rsidTr="00824563">
        <w:tc>
          <w:tcPr>
            <w:tcW w:w="8522" w:type="dxa"/>
            <w:tcBorders>
              <w:bottom w:val="single" w:sz="4" w:space="0" w:color="000000"/>
            </w:tcBorders>
            <w:shd w:val="clear" w:color="auto" w:fill="D9D9D9"/>
          </w:tcPr>
          <w:p w:rsidR="00956518" w:rsidRPr="00CA450C" w:rsidRDefault="00956518" w:rsidP="00824563">
            <w:pPr>
              <w:spacing w:line="360" w:lineRule="auto"/>
              <w:rPr>
                <w:rFonts w:ascii="Arial" w:hAnsi="Arial" w:cs="Arial"/>
                <w:smallCaps/>
                <w:sz w:val="8"/>
                <w:szCs w:val="8"/>
              </w:rPr>
            </w:pPr>
          </w:p>
          <w:p w:rsidR="00956518" w:rsidRPr="00CA450C" w:rsidRDefault="00956518" w:rsidP="00824563">
            <w:pPr>
              <w:spacing w:line="360" w:lineRule="auto"/>
              <w:rPr>
                <w:rFonts w:ascii="Arial" w:hAnsi="Arial" w:cs="Arial"/>
                <w:smallCaps/>
                <w:sz w:val="22"/>
                <w:szCs w:val="22"/>
              </w:rPr>
            </w:pPr>
            <w:r w:rsidRPr="00CA450C">
              <w:rPr>
                <w:rFonts w:ascii="Arial" w:hAnsi="Arial" w:cs="Arial"/>
                <w:smallCaps/>
                <w:sz w:val="22"/>
                <w:szCs w:val="22"/>
              </w:rPr>
              <w:t>TOR under consideration</w:t>
            </w:r>
          </w:p>
          <w:p w:rsidR="00956518" w:rsidRPr="00CA450C" w:rsidRDefault="00956518" w:rsidP="00956518">
            <w:pPr>
              <w:pStyle w:val="ListParagraph"/>
              <w:numPr>
                <w:ilvl w:val="0"/>
                <w:numId w:val="1"/>
              </w:numPr>
              <w:spacing w:line="360" w:lineRule="auto"/>
              <w:rPr>
                <w:b/>
                <w:smallCaps/>
                <w:sz w:val="24"/>
                <w:szCs w:val="24"/>
              </w:rPr>
            </w:pPr>
            <w:r w:rsidRPr="00CA450C">
              <w:rPr>
                <w:b/>
                <w:sz w:val="24"/>
                <w:szCs w:val="24"/>
              </w:rPr>
              <w:t>To examine the extent to which Attorneys General or Law Officers in other legislatures contribute to plenary and committees</w:t>
            </w:r>
            <w:r w:rsidR="00613A44">
              <w:rPr>
                <w:b/>
                <w:sz w:val="24"/>
                <w:szCs w:val="24"/>
              </w:rPr>
              <w:t>.</w:t>
            </w:r>
          </w:p>
          <w:p w:rsidR="00956518" w:rsidRPr="00CA450C" w:rsidRDefault="00956518" w:rsidP="00824563">
            <w:pPr>
              <w:pStyle w:val="ListParagraph"/>
              <w:spacing w:line="360" w:lineRule="auto"/>
              <w:ind w:left="360"/>
              <w:rPr>
                <w:b/>
                <w:smallCaps/>
                <w:sz w:val="8"/>
                <w:szCs w:val="8"/>
              </w:rPr>
            </w:pPr>
          </w:p>
        </w:tc>
      </w:tr>
      <w:tr w:rsidR="00956518" w:rsidRPr="00CA450C" w:rsidTr="00824563">
        <w:tc>
          <w:tcPr>
            <w:tcW w:w="8522" w:type="dxa"/>
            <w:shd w:val="clear" w:color="auto" w:fill="F2F2F2"/>
          </w:tcPr>
          <w:p w:rsidR="00956518" w:rsidRPr="00CA450C" w:rsidRDefault="00956518" w:rsidP="00824563">
            <w:pPr>
              <w:spacing w:line="360" w:lineRule="auto"/>
              <w:rPr>
                <w:rFonts w:ascii="Arial" w:hAnsi="Arial" w:cs="Arial"/>
                <w:b/>
                <w:smallCaps/>
                <w:color w:val="2205F5"/>
                <w:sz w:val="8"/>
                <w:szCs w:val="8"/>
              </w:rPr>
            </w:pPr>
          </w:p>
          <w:p w:rsidR="00956518" w:rsidRPr="00CA450C" w:rsidRDefault="00956518" w:rsidP="00475109">
            <w:pPr>
              <w:pStyle w:val="ListParagraph"/>
              <w:spacing w:after="200" w:line="360" w:lineRule="auto"/>
              <w:ind w:left="0"/>
              <w:contextualSpacing/>
            </w:pPr>
            <w:r w:rsidRPr="00CA450C">
              <w:rPr>
                <w:sz w:val="24"/>
                <w:szCs w:val="24"/>
                <w:shd w:val="clear" w:color="auto" w:fill="F2F2F2"/>
              </w:rPr>
              <w:t xml:space="preserve">Are you aware of the extent to which the Attorneys General or Law Officers in other legislatures contribute to plenary and </w:t>
            </w:r>
            <w:r w:rsidR="00475109">
              <w:rPr>
                <w:sz w:val="24"/>
                <w:szCs w:val="24"/>
                <w:shd w:val="clear" w:color="auto" w:fill="F2F2F2"/>
              </w:rPr>
              <w:t>c</w:t>
            </w:r>
            <w:r w:rsidRPr="00CA450C">
              <w:rPr>
                <w:sz w:val="24"/>
                <w:szCs w:val="24"/>
                <w:shd w:val="clear" w:color="auto" w:fill="F2F2F2"/>
              </w:rPr>
              <w:t>ommittee meetings, and if so, are there any processes which you think could be applicable / adapted to work in the NIA?</w:t>
            </w:r>
          </w:p>
        </w:tc>
      </w:tr>
      <w:tr w:rsidR="00956518" w:rsidRPr="00CA450C" w:rsidTr="00824563">
        <w:tc>
          <w:tcPr>
            <w:tcW w:w="8522" w:type="dxa"/>
          </w:tcPr>
          <w:p w:rsidR="00956518" w:rsidRPr="00CA450C" w:rsidRDefault="00956518" w:rsidP="00824563">
            <w:pPr>
              <w:spacing w:line="360" w:lineRule="auto"/>
              <w:rPr>
                <w:rFonts w:ascii="Calibri" w:hAnsi="Calibri" w:cs="Calibri"/>
                <w:sz w:val="24"/>
                <w:szCs w:val="24"/>
              </w:rPr>
            </w:pPr>
            <w:r w:rsidRPr="00CA450C">
              <w:rPr>
                <w:rFonts w:ascii="Calibri" w:hAnsi="Calibri" w:cs="Calibri"/>
                <w:sz w:val="24"/>
                <w:szCs w:val="24"/>
              </w:rPr>
              <w:t>[</w:t>
            </w:r>
            <w:r w:rsidRPr="00CA450C">
              <w:rPr>
                <w:rFonts w:ascii="Calibri" w:hAnsi="Calibri" w:cs="Calibri"/>
                <w:i/>
                <w:sz w:val="24"/>
                <w:szCs w:val="24"/>
              </w:rPr>
              <w:t>N.B. This box will expand as you type</w:t>
            </w:r>
            <w:r w:rsidRPr="00CA450C">
              <w:rPr>
                <w:rFonts w:ascii="Calibri" w:hAnsi="Calibri" w:cs="Calibri"/>
                <w:sz w:val="24"/>
                <w:szCs w:val="24"/>
              </w:rPr>
              <w:t>]</w:t>
            </w:r>
          </w:p>
          <w:p w:rsidR="00956518" w:rsidRPr="00CA450C" w:rsidRDefault="00956518" w:rsidP="00824563">
            <w:pPr>
              <w:spacing w:line="360" w:lineRule="auto"/>
              <w:rPr>
                <w:rFonts w:ascii="Arial" w:hAnsi="Arial" w:cs="Arial"/>
                <w:b/>
                <w:smallCaps/>
                <w:color w:val="2205F5"/>
                <w:sz w:val="24"/>
                <w:szCs w:val="24"/>
              </w:rPr>
            </w:pPr>
          </w:p>
          <w:p w:rsidR="00956518" w:rsidRPr="00CA450C" w:rsidRDefault="00956518" w:rsidP="00824563">
            <w:pPr>
              <w:spacing w:line="360" w:lineRule="auto"/>
              <w:rPr>
                <w:rFonts w:ascii="Arial" w:hAnsi="Arial" w:cs="Arial"/>
                <w:b/>
                <w:smallCaps/>
                <w:color w:val="2205F5"/>
                <w:sz w:val="24"/>
                <w:szCs w:val="24"/>
              </w:rPr>
            </w:pPr>
          </w:p>
          <w:p w:rsidR="00956518" w:rsidRPr="00CA450C" w:rsidRDefault="00956518" w:rsidP="00824563">
            <w:pPr>
              <w:spacing w:line="360" w:lineRule="auto"/>
              <w:rPr>
                <w:rFonts w:ascii="Arial" w:hAnsi="Arial" w:cs="Arial"/>
                <w:b/>
                <w:smallCaps/>
                <w:color w:val="2205F5"/>
                <w:sz w:val="24"/>
                <w:szCs w:val="24"/>
              </w:rPr>
            </w:pPr>
          </w:p>
          <w:p w:rsidR="00956518" w:rsidRPr="00CA450C" w:rsidRDefault="00956518" w:rsidP="00824563">
            <w:pPr>
              <w:spacing w:line="360" w:lineRule="auto"/>
              <w:rPr>
                <w:rFonts w:ascii="Arial" w:hAnsi="Arial" w:cs="Arial"/>
                <w:b/>
                <w:smallCaps/>
                <w:color w:val="2205F5"/>
                <w:sz w:val="24"/>
                <w:szCs w:val="24"/>
              </w:rPr>
            </w:pPr>
          </w:p>
          <w:p w:rsidR="00956518" w:rsidRPr="00CA450C" w:rsidRDefault="00956518" w:rsidP="00824563">
            <w:pPr>
              <w:spacing w:line="360" w:lineRule="auto"/>
              <w:rPr>
                <w:rFonts w:ascii="Arial" w:hAnsi="Arial" w:cs="Arial"/>
                <w:b/>
                <w:smallCaps/>
                <w:color w:val="2205F5"/>
                <w:sz w:val="24"/>
                <w:szCs w:val="24"/>
              </w:rPr>
            </w:pPr>
          </w:p>
          <w:p w:rsidR="00956518" w:rsidRPr="00CA450C" w:rsidRDefault="00956518" w:rsidP="00824563">
            <w:pPr>
              <w:spacing w:line="360" w:lineRule="auto"/>
              <w:rPr>
                <w:rFonts w:ascii="Arial" w:hAnsi="Arial" w:cs="Arial"/>
                <w:b/>
                <w:smallCaps/>
                <w:color w:val="2205F5"/>
                <w:sz w:val="24"/>
                <w:szCs w:val="24"/>
              </w:rPr>
            </w:pPr>
          </w:p>
          <w:p w:rsidR="00956518" w:rsidRPr="00CA450C" w:rsidRDefault="00956518" w:rsidP="00824563">
            <w:pPr>
              <w:spacing w:line="360" w:lineRule="auto"/>
              <w:rPr>
                <w:rFonts w:ascii="Arial" w:hAnsi="Arial" w:cs="Arial"/>
                <w:b/>
                <w:smallCaps/>
                <w:color w:val="2205F5"/>
                <w:sz w:val="24"/>
                <w:szCs w:val="24"/>
              </w:rPr>
            </w:pPr>
          </w:p>
          <w:p w:rsidR="00956518" w:rsidRPr="00CA450C" w:rsidRDefault="00956518" w:rsidP="00824563">
            <w:pPr>
              <w:spacing w:line="360" w:lineRule="auto"/>
              <w:rPr>
                <w:rFonts w:ascii="Arial" w:hAnsi="Arial" w:cs="Arial"/>
                <w:b/>
                <w:smallCaps/>
                <w:color w:val="2205F5"/>
                <w:sz w:val="24"/>
                <w:szCs w:val="24"/>
              </w:rPr>
            </w:pPr>
          </w:p>
          <w:p w:rsidR="00956518" w:rsidRPr="00CA450C" w:rsidRDefault="00956518" w:rsidP="00824563">
            <w:pPr>
              <w:spacing w:line="360" w:lineRule="auto"/>
              <w:rPr>
                <w:rFonts w:ascii="Arial" w:hAnsi="Arial" w:cs="Arial"/>
                <w:b/>
                <w:smallCaps/>
                <w:color w:val="2205F5"/>
                <w:sz w:val="24"/>
                <w:szCs w:val="24"/>
              </w:rPr>
            </w:pPr>
          </w:p>
          <w:p w:rsidR="00956518" w:rsidRPr="00CA450C" w:rsidRDefault="00956518" w:rsidP="00824563">
            <w:pPr>
              <w:spacing w:line="360" w:lineRule="auto"/>
              <w:rPr>
                <w:rFonts w:ascii="Arial" w:hAnsi="Arial" w:cs="Arial"/>
                <w:b/>
                <w:smallCaps/>
                <w:color w:val="2205F5"/>
                <w:sz w:val="24"/>
                <w:szCs w:val="24"/>
              </w:rPr>
            </w:pPr>
          </w:p>
          <w:p w:rsidR="00956518" w:rsidRPr="00CA450C" w:rsidRDefault="00956518" w:rsidP="00824563">
            <w:pPr>
              <w:spacing w:line="360" w:lineRule="auto"/>
              <w:rPr>
                <w:rFonts w:ascii="Arial" w:hAnsi="Arial" w:cs="Arial"/>
                <w:b/>
                <w:smallCaps/>
                <w:color w:val="2205F5"/>
                <w:sz w:val="24"/>
                <w:szCs w:val="24"/>
              </w:rPr>
            </w:pPr>
          </w:p>
          <w:p w:rsidR="00956518" w:rsidRPr="00CA450C" w:rsidRDefault="00956518" w:rsidP="00824563">
            <w:pPr>
              <w:spacing w:line="360" w:lineRule="auto"/>
              <w:rPr>
                <w:rFonts w:ascii="Arial" w:hAnsi="Arial" w:cs="Arial"/>
                <w:b/>
                <w:smallCaps/>
                <w:color w:val="2205F5"/>
                <w:sz w:val="24"/>
                <w:szCs w:val="24"/>
              </w:rPr>
            </w:pPr>
          </w:p>
          <w:p w:rsidR="00956518" w:rsidRPr="00CA450C" w:rsidRDefault="00956518" w:rsidP="00824563">
            <w:pPr>
              <w:spacing w:line="360" w:lineRule="auto"/>
              <w:rPr>
                <w:rFonts w:ascii="Arial" w:hAnsi="Arial" w:cs="Arial"/>
                <w:b/>
                <w:smallCaps/>
                <w:color w:val="2205F5"/>
                <w:sz w:val="24"/>
                <w:szCs w:val="24"/>
              </w:rPr>
            </w:pPr>
          </w:p>
          <w:p w:rsidR="00956518" w:rsidRPr="00CA450C" w:rsidRDefault="00956518" w:rsidP="00824563">
            <w:pPr>
              <w:spacing w:line="360" w:lineRule="auto"/>
              <w:rPr>
                <w:rFonts w:ascii="Arial" w:hAnsi="Arial" w:cs="Arial"/>
                <w:b/>
                <w:smallCaps/>
                <w:color w:val="2205F5"/>
                <w:sz w:val="24"/>
                <w:szCs w:val="24"/>
              </w:rPr>
            </w:pPr>
          </w:p>
          <w:p w:rsidR="00956518" w:rsidRPr="00CA450C" w:rsidRDefault="00956518" w:rsidP="00824563">
            <w:pPr>
              <w:spacing w:line="360" w:lineRule="auto"/>
              <w:rPr>
                <w:rFonts w:ascii="Arial" w:hAnsi="Arial" w:cs="Arial"/>
                <w:b/>
                <w:smallCaps/>
                <w:color w:val="2205F5"/>
                <w:sz w:val="24"/>
                <w:szCs w:val="24"/>
              </w:rPr>
            </w:pPr>
          </w:p>
          <w:p w:rsidR="00956518" w:rsidRPr="00CA450C" w:rsidRDefault="00956518" w:rsidP="00824563">
            <w:pPr>
              <w:spacing w:line="360" w:lineRule="auto"/>
              <w:rPr>
                <w:rFonts w:ascii="Arial" w:hAnsi="Arial" w:cs="Arial"/>
                <w:b/>
                <w:smallCaps/>
                <w:color w:val="2205F5"/>
                <w:sz w:val="24"/>
                <w:szCs w:val="24"/>
              </w:rPr>
            </w:pPr>
          </w:p>
          <w:p w:rsidR="00956518" w:rsidRPr="00CA450C" w:rsidRDefault="00956518" w:rsidP="00824563">
            <w:pPr>
              <w:spacing w:line="360" w:lineRule="auto"/>
              <w:rPr>
                <w:rFonts w:ascii="Arial" w:hAnsi="Arial" w:cs="Arial"/>
                <w:b/>
                <w:smallCaps/>
                <w:color w:val="2205F5"/>
                <w:sz w:val="24"/>
                <w:szCs w:val="24"/>
              </w:rPr>
            </w:pPr>
          </w:p>
          <w:p w:rsidR="00956518" w:rsidRPr="00CA450C" w:rsidRDefault="00956518" w:rsidP="00824563">
            <w:pPr>
              <w:spacing w:line="360" w:lineRule="auto"/>
              <w:rPr>
                <w:rFonts w:ascii="Arial" w:hAnsi="Arial" w:cs="Arial"/>
                <w:b/>
                <w:smallCaps/>
                <w:color w:val="2205F5"/>
                <w:sz w:val="24"/>
                <w:szCs w:val="24"/>
              </w:rPr>
            </w:pPr>
          </w:p>
          <w:p w:rsidR="00956518" w:rsidRPr="00CA450C" w:rsidRDefault="00956518" w:rsidP="00824563">
            <w:pPr>
              <w:spacing w:line="360" w:lineRule="auto"/>
              <w:rPr>
                <w:rFonts w:ascii="Arial" w:hAnsi="Arial" w:cs="Arial"/>
                <w:b/>
                <w:smallCaps/>
                <w:color w:val="2205F5"/>
                <w:sz w:val="24"/>
                <w:szCs w:val="24"/>
              </w:rPr>
            </w:pPr>
          </w:p>
          <w:p w:rsidR="00956518" w:rsidRPr="00CA450C" w:rsidRDefault="00956518" w:rsidP="00824563">
            <w:pPr>
              <w:spacing w:line="360" w:lineRule="auto"/>
              <w:rPr>
                <w:rFonts w:ascii="Arial" w:hAnsi="Arial" w:cs="Arial"/>
                <w:b/>
                <w:smallCaps/>
                <w:color w:val="2205F5"/>
                <w:sz w:val="24"/>
                <w:szCs w:val="24"/>
              </w:rPr>
            </w:pPr>
          </w:p>
          <w:p w:rsidR="00956518" w:rsidRPr="00CA450C" w:rsidRDefault="00956518" w:rsidP="00824563">
            <w:pPr>
              <w:spacing w:line="360" w:lineRule="auto"/>
              <w:rPr>
                <w:rFonts w:ascii="Arial" w:hAnsi="Arial" w:cs="Arial"/>
                <w:b/>
                <w:smallCaps/>
                <w:color w:val="2205F5"/>
                <w:sz w:val="24"/>
                <w:szCs w:val="24"/>
              </w:rPr>
            </w:pPr>
          </w:p>
          <w:p w:rsidR="00956518" w:rsidRPr="00CA450C" w:rsidRDefault="00956518" w:rsidP="00824563">
            <w:pPr>
              <w:spacing w:line="360" w:lineRule="auto"/>
              <w:rPr>
                <w:rFonts w:ascii="Arial" w:hAnsi="Arial" w:cs="Arial"/>
                <w:b/>
                <w:smallCaps/>
                <w:color w:val="2205F5"/>
                <w:sz w:val="24"/>
                <w:szCs w:val="24"/>
              </w:rPr>
            </w:pPr>
          </w:p>
        </w:tc>
      </w:tr>
    </w:tbl>
    <w:p w:rsidR="00956518" w:rsidRDefault="00956518" w:rsidP="00956518">
      <w:pPr>
        <w:spacing w:line="360" w:lineRule="auto"/>
        <w:rPr>
          <w:rFonts w:ascii="Arial" w:hAnsi="Arial" w:cs="Arial"/>
          <w:b/>
          <w:smallCaps/>
          <w:color w:val="2205F5"/>
          <w:sz w:val="24"/>
          <w:szCs w:val="24"/>
        </w:rPr>
      </w:pPr>
    </w:p>
    <w:p w:rsidR="00956518" w:rsidRPr="00BD2169" w:rsidRDefault="00956518" w:rsidP="00956518">
      <w:pPr>
        <w:spacing w:line="360" w:lineRule="auto"/>
        <w:rPr>
          <w:rFonts w:ascii="Arial" w:hAnsi="Arial" w:cs="Arial"/>
          <w:b/>
          <w:smallCaps/>
          <w:color w:val="2205F5"/>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956518" w:rsidRPr="003651C6" w:rsidTr="00824563">
        <w:tc>
          <w:tcPr>
            <w:tcW w:w="8522" w:type="dxa"/>
            <w:tcBorders>
              <w:bottom w:val="single" w:sz="4" w:space="0" w:color="000000"/>
            </w:tcBorders>
            <w:shd w:val="clear" w:color="auto" w:fill="D9D9D9"/>
          </w:tcPr>
          <w:p w:rsidR="00956518" w:rsidRPr="00BD2169" w:rsidRDefault="00956518" w:rsidP="00824563">
            <w:pPr>
              <w:spacing w:line="360" w:lineRule="auto"/>
              <w:rPr>
                <w:rFonts w:ascii="Arial" w:hAnsi="Arial" w:cs="Arial"/>
                <w:b/>
                <w:smallCaps/>
                <w:color w:val="2205F5"/>
                <w:sz w:val="8"/>
                <w:szCs w:val="8"/>
              </w:rPr>
            </w:pPr>
            <w:r>
              <w:rPr>
                <w:rFonts w:ascii="Arial" w:hAnsi="Arial" w:cs="Arial"/>
                <w:b/>
                <w:smallCaps/>
                <w:color w:val="2205F5"/>
                <w:sz w:val="24"/>
                <w:szCs w:val="24"/>
              </w:rPr>
              <w:br w:type="page"/>
            </w:r>
            <w:r>
              <w:rPr>
                <w:rFonts w:ascii="Arial" w:hAnsi="Arial" w:cs="Arial"/>
                <w:b/>
                <w:smallCaps/>
                <w:color w:val="2205F5"/>
                <w:sz w:val="24"/>
                <w:szCs w:val="24"/>
              </w:rPr>
              <w:br w:type="page"/>
            </w:r>
          </w:p>
          <w:p w:rsidR="00956518" w:rsidRPr="00BD2169" w:rsidRDefault="00956518" w:rsidP="00824563">
            <w:pPr>
              <w:spacing w:line="360" w:lineRule="auto"/>
              <w:rPr>
                <w:rFonts w:ascii="Arial" w:hAnsi="Arial" w:cs="Arial"/>
                <w:smallCaps/>
                <w:sz w:val="22"/>
                <w:szCs w:val="22"/>
              </w:rPr>
            </w:pPr>
            <w:r>
              <w:rPr>
                <w:rFonts w:ascii="Arial" w:hAnsi="Arial" w:cs="Arial"/>
                <w:smallCaps/>
                <w:sz w:val="22"/>
                <w:szCs w:val="22"/>
              </w:rPr>
              <w:t>TOR under consideration</w:t>
            </w:r>
          </w:p>
          <w:p w:rsidR="00956518" w:rsidRPr="00330A1E" w:rsidRDefault="00956518" w:rsidP="00956518">
            <w:pPr>
              <w:pStyle w:val="ListParagraph"/>
              <w:numPr>
                <w:ilvl w:val="0"/>
                <w:numId w:val="1"/>
              </w:numPr>
              <w:spacing w:line="360" w:lineRule="auto"/>
              <w:rPr>
                <w:b/>
                <w:sz w:val="24"/>
                <w:szCs w:val="24"/>
              </w:rPr>
            </w:pPr>
            <w:r w:rsidRPr="00330A1E">
              <w:rPr>
                <w:b/>
                <w:sz w:val="24"/>
                <w:szCs w:val="24"/>
              </w:rPr>
              <w:t xml:space="preserve">To consider stakeholder views on whether, and if so how, they would wish to see the AGNI being accountable to the Assembly both in plenary and to </w:t>
            </w:r>
            <w:r w:rsidR="00613A44">
              <w:rPr>
                <w:b/>
                <w:sz w:val="24"/>
                <w:szCs w:val="24"/>
              </w:rPr>
              <w:t>c</w:t>
            </w:r>
            <w:r w:rsidRPr="00330A1E">
              <w:rPr>
                <w:b/>
                <w:sz w:val="24"/>
                <w:szCs w:val="24"/>
              </w:rPr>
              <w:t>ommittee</w:t>
            </w:r>
            <w:r w:rsidR="00B72372">
              <w:rPr>
                <w:b/>
                <w:sz w:val="24"/>
                <w:szCs w:val="24"/>
              </w:rPr>
              <w:t>s</w:t>
            </w:r>
            <w:bookmarkStart w:id="0" w:name="_GoBack"/>
            <w:bookmarkEnd w:id="0"/>
            <w:r w:rsidRPr="00330A1E">
              <w:rPr>
                <w:b/>
                <w:sz w:val="24"/>
                <w:szCs w:val="24"/>
              </w:rPr>
              <w:t xml:space="preserve"> for the exercise of his functions, the operation of his office and his relationship with the Public </w:t>
            </w:r>
            <w:r>
              <w:rPr>
                <w:b/>
                <w:sz w:val="24"/>
                <w:szCs w:val="24"/>
              </w:rPr>
              <w:t>P</w:t>
            </w:r>
            <w:r w:rsidR="00613A44">
              <w:rPr>
                <w:b/>
                <w:sz w:val="24"/>
                <w:szCs w:val="24"/>
              </w:rPr>
              <w:t>rosecution Service (PPS).</w:t>
            </w:r>
          </w:p>
          <w:p w:rsidR="00956518" w:rsidRPr="003651C6" w:rsidRDefault="00956518" w:rsidP="00824563">
            <w:pPr>
              <w:spacing w:line="360" w:lineRule="auto"/>
              <w:rPr>
                <w:rFonts w:ascii="Calibri" w:hAnsi="Calibri" w:cs="Calibri"/>
                <w:sz w:val="12"/>
                <w:szCs w:val="12"/>
              </w:rPr>
            </w:pPr>
          </w:p>
        </w:tc>
      </w:tr>
      <w:tr w:rsidR="00956518" w:rsidRPr="003651C6" w:rsidTr="00824563">
        <w:tc>
          <w:tcPr>
            <w:tcW w:w="8522" w:type="dxa"/>
            <w:shd w:val="clear" w:color="auto" w:fill="F2F2F2"/>
          </w:tcPr>
          <w:p w:rsidR="00956518" w:rsidRPr="003651C6" w:rsidRDefault="00956518" w:rsidP="00824563">
            <w:pPr>
              <w:spacing w:line="360" w:lineRule="auto"/>
              <w:rPr>
                <w:rFonts w:ascii="Calibri" w:hAnsi="Calibri" w:cs="Calibri"/>
                <w:sz w:val="12"/>
                <w:szCs w:val="12"/>
              </w:rPr>
            </w:pPr>
          </w:p>
          <w:p w:rsidR="00956518" w:rsidRPr="00330A1E" w:rsidRDefault="00956518" w:rsidP="00824563">
            <w:pPr>
              <w:pStyle w:val="ListParagraph"/>
              <w:spacing w:after="200" w:line="360" w:lineRule="auto"/>
              <w:ind w:left="0"/>
              <w:contextualSpacing/>
              <w:rPr>
                <w:sz w:val="24"/>
                <w:szCs w:val="24"/>
              </w:rPr>
            </w:pPr>
            <w:r w:rsidRPr="00330A1E">
              <w:rPr>
                <w:sz w:val="24"/>
                <w:szCs w:val="24"/>
              </w:rPr>
              <w:t xml:space="preserve">In your view should the AGNI be held accountable to the Assembly in </w:t>
            </w:r>
            <w:r w:rsidRPr="00330A1E">
              <w:rPr>
                <w:b/>
                <w:sz w:val="24"/>
                <w:szCs w:val="24"/>
                <w:u w:val="single"/>
              </w:rPr>
              <w:t>plenary</w:t>
            </w:r>
            <w:r w:rsidRPr="00330A1E">
              <w:rPr>
                <w:sz w:val="24"/>
                <w:szCs w:val="24"/>
              </w:rPr>
              <w:t xml:space="preserve"> for the exercise of his functions, the operation of his office and his relationship with the PPS?</w:t>
            </w:r>
          </w:p>
          <w:p w:rsidR="00956518" w:rsidRPr="00330A1E" w:rsidRDefault="00956518" w:rsidP="00824563">
            <w:pPr>
              <w:pStyle w:val="ListParagraph"/>
              <w:spacing w:after="200" w:line="360" w:lineRule="auto"/>
              <w:ind w:left="0"/>
              <w:contextualSpacing/>
              <w:rPr>
                <w:sz w:val="24"/>
                <w:szCs w:val="24"/>
              </w:rPr>
            </w:pPr>
            <w:r w:rsidRPr="00330A1E">
              <w:rPr>
                <w:sz w:val="24"/>
                <w:szCs w:val="24"/>
              </w:rPr>
              <w:t>If you have answered yes to the question above please explain why and provide your view on how this could be achieved in practice?</w:t>
            </w:r>
          </w:p>
        </w:tc>
      </w:tr>
      <w:tr w:rsidR="00956518" w:rsidRPr="003651C6" w:rsidTr="00824563">
        <w:tc>
          <w:tcPr>
            <w:tcW w:w="8522" w:type="dxa"/>
            <w:tcBorders>
              <w:bottom w:val="single" w:sz="4" w:space="0" w:color="000000"/>
            </w:tcBorders>
          </w:tcPr>
          <w:p w:rsidR="00956518" w:rsidRPr="003651C6" w:rsidRDefault="00956518" w:rsidP="00824563">
            <w:pPr>
              <w:spacing w:line="360" w:lineRule="auto"/>
              <w:rPr>
                <w:rFonts w:ascii="Calibri" w:hAnsi="Calibri" w:cs="Calibri"/>
                <w:sz w:val="24"/>
                <w:szCs w:val="24"/>
              </w:rPr>
            </w:pPr>
            <w:r w:rsidRPr="003651C6">
              <w:rPr>
                <w:rFonts w:ascii="Calibri" w:hAnsi="Calibri" w:cs="Calibri"/>
                <w:sz w:val="24"/>
                <w:szCs w:val="24"/>
              </w:rPr>
              <w:t>[</w:t>
            </w:r>
            <w:r w:rsidRPr="003651C6">
              <w:rPr>
                <w:rFonts w:ascii="Calibri" w:hAnsi="Calibri" w:cs="Calibri"/>
                <w:i/>
                <w:sz w:val="24"/>
                <w:szCs w:val="24"/>
              </w:rPr>
              <w:t>N.B. This box will expand as you type</w:t>
            </w:r>
            <w:r w:rsidRPr="003651C6">
              <w:rPr>
                <w:rFonts w:ascii="Calibri" w:hAnsi="Calibri" w:cs="Calibri"/>
                <w:sz w:val="24"/>
                <w:szCs w:val="24"/>
              </w:rPr>
              <w:t>]</w:t>
            </w: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Default="00956518" w:rsidP="00824563">
            <w:pPr>
              <w:spacing w:line="360" w:lineRule="auto"/>
              <w:rPr>
                <w:rFonts w:ascii="Calibri" w:hAnsi="Calibri" w:cs="Calibri"/>
                <w:sz w:val="24"/>
                <w:szCs w:val="24"/>
              </w:rPr>
            </w:pPr>
          </w:p>
          <w:p w:rsidR="00956518" w:rsidRDefault="00956518" w:rsidP="00824563">
            <w:pPr>
              <w:spacing w:line="360" w:lineRule="auto"/>
              <w:rPr>
                <w:rFonts w:ascii="Calibri" w:hAnsi="Calibri" w:cs="Calibri"/>
                <w:sz w:val="16"/>
                <w:szCs w:val="16"/>
              </w:rPr>
            </w:pPr>
          </w:p>
          <w:p w:rsidR="00956518" w:rsidRDefault="00956518" w:rsidP="00824563">
            <w:pPr>
              <w:spacing w:line="360" w:lineRule="auto"/>
              <w:rPr>
                <w:rFonts w:ascii="Calibri" w:hAnsi="Calibri" w:cs="Calibri"/>
                <w:sz w:val="16"/>
                <w:szCs w:val="16"/>
              </w:rPr>
            </w:pPr>
          </w:p>
          <w:p w:rsidR="00956518" w:rsidRPr="00956518" w:rsidRDefault="00956518" w:rsidP="00824563">
            <w:pPr>
              <w:spacing w:line="360" w:lineRule="auto"/>
              <w:rPr>
                <w:rFonts w:ascii="Calibri" w:hAnsi="Calibri" w:cs="Calibri"/>
                <w:sz w:val="16"/>
                <w:szCs w:val="16"/>
              </w:rPr>
            </w:pPr>
          </w:p>
        </w:tc>
      </w:tr>
      <w:tr w:rsidR="00956518" w:rsidRPr="003651C6" w:rsidTr="00824563">
        <w:tc>
          <w:tcPr>
            <w:tcW w:w="8522" w:type="dxa"/>
            <w:shd w:val="clear" w:color="auto" w:fill="F2F2F2"/>
          </w:tcPr>
          <w:p w:rsidR="00956518" w:rsidRPr="00330A1E" w:rsidRDefault="00956518" w:rsidP="00824563">
            <w:pPr>
              <w:pStyle w:val="ListParagraph"/>
              <w:spacing w:after="200" w:line="360" w:lineRule="auto"/>
              <w:ind w:left="0"/>
              <w:contextualSpacing/>
              <w:rPr>
                <w:sz w:val="24"/>
                <w:szCs w:val="24"/>
              </w:rPr>
            </w:pPr>
            <w:r>
              <w:rPr>
                <w:rFonts w:ascii="Arial" w:hAnsi="Arial" w:cs="Arial"/>
                <w:b/>
                <w:smallCaps/>
                <w:color w:val="2205F5"/>
                <w:sz w:val="24"/>
                <w:szCs w:val="24"/>
              </w:rPr>
              <w:lastRenderedPageBreak/>
              <w:br w:type="page"/>
            </w:r>
            <w:r w:rsidRPr="00330A1E">
              <w:rPr>
                <w:sz w:val="24"/>
                <w:szCs w:val="24"/>
              </w:rPr>
              <w:t xml:space="preserve">In your view should the AGNI be held accountable to the Assembly in </w:t>
            </w:r>
            <w:r w:rsidRPr="00330A1E">
              <w:rPr>
                <w:b/>
                <w:sz w:val="24"/>
                <w:szCs w:val="24"/>
                <w:u w:val="single"/>
              </w:rPr>
              <w:t>committee</w:t>
            </w:r>
            <w:r w:rsidRPr="00330A1E">
              <w:rPr>
                <w:sz w:val="24"/>
                <w:szCs w:val="24"/>
              </w:rPr>
              <w:t xml:space="preserve"> for the exercise of his functions, the operation of his office and his relationship with the PPS?</w:t>
            </w:r>
          </w:p>
          <w:p w:rsidR="00956518" w:rsidRPr="00330A1E" w:rsidRDefault="00956518" w:rsidP="00824563">
            <w:pPr>
              <w:spacing w:line="360" w:lineRule="auto"/>
              <w:rPr>
                <w:rFonts w:ascii="Calibri" w:hAnsi="Calibri" w:cs="Calibri"/>
                <w:b/>
                <w:smallCaps/>
                <w:color w:val="2205F5"/>
                <w:sz w:val="24"/>
                <w:szCs w:val="24"/>
              </w:rPr>
            </w:pPr>
            <w:r w:rsidRPr="00330A1E">
              <w:rPr>
                <w:rFonts w:ascii="Calibri" w:hAnsi="Calibri" w:cs="Calibri"/>
                <w:sz w:val="24"/>
                <w:szCs w:val="24"/>
              </w:rPr>
              <w:t>If you have answered yes to the question above please explain why and provide your view on how this could be achieved in practice?</w:t>
            </w:r>
          </w:p>
          <w:p w:rsidR="00956518" w:rsidRPr="002351C1" w:rsidRDefault="00956518" w:rsidP="00824563">
            <w:pPr>
              <w:spacing w:line="360" w:lineRule="auto"/>
              <w:rPr>
                <w:rFonts w:ascii="Arial" w:hAnsi="Arial" w:cs="Arial"/>
                <w:b/>
                <w:smallCaps/>
                <w:color w:val="2205F5"/>
                <w:sz w:val="12"/>
                <w:szCs w:val="12"/>
              </w:rPr>
            </w:pPr>
          </w:p>
        </w:tc>
      </w:tr>
      <w:tr w:rsidR="00956518" w:rsidRPr="003651C6" w:rsidTr="00824563">
        <w:tc>
          <w:tcPr>
            <w:tcW w:w="8522" w:type="dxa"/>
          </w:tcPr>
          <w:p w:rsidR="00956518" w:rsidRPr="003651C6" w:rsidRDefault="00956518" w:rsidP="00824563">
            <w:pPr>
              <w:spacing w:line="360" w:lineRule="auto"/>
              <w:rPr>
                <w:rFonts w:ascii="Calibri" w:hAnsi="Calibri" w:cs="Calibri"/>
                <w:sz w:val="24"/>
                <w:szCs w:val="24"/>
              </w:rPr>
            </w:pPr>
            <w:r w:rsidRPr="003651C6">
              <w:rPr>
                <w:rFonts w:ascii="Calibri" w:hAnsi="Calibri" w:cs="Calibri"/>
                <w:sz w:val="24"/>
                <w:szCs w:val="24"/>
              </w:rPr>
              <w:t>[</w:t>
            </w:r>
            <w:r w:rsidRPr="003651C6">
              <w:rPr>
                <w:rFonts w:ascii="Calibri" w:hAnsi="Calibri" w:cs="Calibri"/>
                <w:i/>
                <w:sz w:val="24"/>
                <w:szCs w:val="24"/>
              </w:rPr>
              <w:t>N.B. This box will expand as you type</w:t>
            </w:r>
            <w:r w:rsidRPr="003651C6">
              <w:rPr>
                <w:rFonts w:ascii="Calibri" w:hAnsi="Calibri" w:cs="Calibri"/>
                <w:sz w:val="24"/>
                <w:szCs w:val="24"/>
              </w:rPr>
              <w:t>]</w:t>
            </w:r>
          </w:p>
          <w:p w:rsidR="00956518" w:rsidRPr="003651C6" w:rsidRDefault="00956518" w:rsidP="00824563">
            <w:pPr>
              <w:spacing w:line="360" w:lineRule="auto"/>
              <w:rPr>
                <w:rFonts w:ascii="Arial" w:hAnsi="Arial" w:cs="Arial"/>
                <w:b/>
                <w:smallCaps/>
                <w:color w:val="2205F5"/>
                <w:sz w:val="24"/>
                <w:szCs w:val="24"/>
              </w:rPr>
            </w:pPr>
          </w:p>
          <w:p w:rsidR="00956518" w:rsidRPr="003651C6" w:rsidRDefault="00956518" w:rsidP="00824563">
            <w:pPr>
              <w:spacing w:line="360" w:lineRule="auto"/>
              <w:rPr>
                <w:rFonts w:ascii="Arial" w:hAnsi="Arial" w:cs="Arial"/>
                <w:b/>
                <w:smallCaps/>
                <w:color w:val="2205F5"/>
                <w:sz w:val="24"/>
                <w:szCs w:val="24"/>
              </w:rPr>
            </w:pPr>
          </w:p>
          <w:p w:rsidR="00956518" w:rsidRPr="003651C6" w:rsidRDefault="00956518" w:rsidP="00824563">
            <w:pPr>
              <w:spacing w:line="360" w:lineRule="auto"/>
              <w:rPr>
                <w:rFonts w:ascii="Arial" w:hAnsi="Arial" w:cs="Arial"/>
                <w:b/>
                <w:smallCaps/>
                <w:color w:val="2205F5"/>
                <w:sz w:val="24"/>
                <w:szCs w:val="24"/>
              </w:rPr>
            </w:pPr>
          </w:p>
          <w:p w:rsidR="00956518" w:rsidRPr="003651C6" w:rsidRDefault="00956518" w:rsidP="00824563">
            <w:pPr>
              <w:spacing w:line="360" w:lineRule="auto"/>
              <w:rPr>
                <w:rFonts w:ascii="Arial" w:hAnsi="Arial" w:cs="Arial"/>
                <w:b/>
                <w:smallCaps/>
                <w:color w:val="2205F5"/>
                <w:sz w:val="24"/>
                <w:szCs w:val="24"/>
              </w:rPr>
            </w:pPr>
          </w:p>
          <w:p w:rsidR="00956518" w:rsidRPr="003651C6" w:rsidRDefault="00956518" w:rsidP="00824563">
            <w:pPr>
              <w:spacing w:line="360" w:lineRule="auto"/>
              <w:rPr>
                <w:rFonts w:ascii="Arial" w:hAnsi="Arial" w:cs="Arial"/>
                <w:b/>
                <w:smallCaps/>
                <w:color w:val="2205F5"/>
                <w:sz w:val="24"/>
                <w:szCs w:val="24"/>
              </w:rPr>
            </w:pPr>
          </w:p>
          <w:p w:rsidR="00956518" w:rsidRPr="003651C6" w:rsidRDefault="00956518" w:rsidP="00824563">
            <w:pPr>
              <w:spacing w:line="360" w:lineRule="auto"/>
              <w:rPr>
                <w:rFonts w:ascii="Arial" w:hAnsi="Arial" w:cs="Arial"/>
                <w:b/>
                <w:smallCaps/>
                <w:color w:val="2205F5"/>
                <w:sz w:val="24"/>
                <w:szCs w:val="24"/>
              </w:rPr>
            </w:pPr>
          </w:p>
          <w:p w:rsidR="00956518" w:rsidRPr="003651C6" w:rsidRDefault="00956518" w:rsidP="00824563">
            <w:pPr>
              <w:spacing w:line="360" w:lineRule="auto"/>
              <w:rPr>
                <w:rFonts w:ascii="Arial" w:hAnsi="Arial" w:cs="Arial"/>
                <w:b/>
                <w:smallCaps/>
                <w:color w:val="2205F5"/>
                <w:sz w:val="24"/>
                <w:szCs w:val="24"/>
              </w:rPr>
            </w:pPr>
          </w:p>
          <w:p w:rsidR="00956518" w:rsidRPr="003651C6" w:rsidRDefault="00956518" w:rsidP="00824563">
            <w:pPr>
              <w:spacing w:line="360" w:lineRule="auto"/>
              <w:rPr>
                <w:rFonts w:ascii="Arial" w:hAnsi="Arial" w:cs="Arial"/>
                <w:b/>
                <w:smallCaps/>
                <w:color w:val="2205F5"/>
                <w:sz w:val="24"/>
                <w:szCs w:val="24"/>
              </w:rPr>
            </w:pPr>
          </w:p>
          <w:p w:rsidR="00956518" w:rsidRPr="003651C6" w:rsidRDefault="00956518" w:rsidP="00824563">
            <w:pPr>
              <w:spacing w:line="360" w:lineRule="auto"/>
              <w:rPr>
                <w:rFonts w:ascii="Arial" w:hAnsi="Arial" w:cs="Arial"/>
                <w:b/>
                <w:smallCaps/>
                <w:color w:val="2205F5"/>
                <w:sz w:val="24"/>
                <w:szCs w:val="24"/>
              </w:rPr>
            </w:pPr>
          </w:p>
          <w:p w:rsidR="00956518" w:rsidRPr="003651C6" w:rsidRDefault="00956518" w:rsidP="00824563">
            <w:pPr>
              <w:spacing w:line="360" w:lineRule="auto"/>
              <w:rPr>
                <w:rFonts w:ascii="Arial" w:hAnsi="Arial" w:cs="Arial"/>
                <w:b/>
                <w:smallCaps/>
                <w:color w:val="2205F5"/>
                <w:sz w:val="24"/>
                <w:szCs w:val="24"/>
              </w:rPr>
            </w:pPr>
          </w:p>
          <w:p w:rsidR="00956518" w:rsidRDefault="00956518" w:rsidP="00824563">
            <w:pPr>
              <w:spacing w:line="360" w:lineRule="auto"/>
              <w:rPr>
                <w:rFonts w:ascii="Arial" w:hAnsi="Arial" w:cs="Arial"/>
                <w:b/>
                <w:smallCaps/>
                <w:color w:val="2205F5"/>
                <w:sz w:val="24"/>
                <w:szCs w:val="24"/>
              </w:rPr>
            </w:pPr>
          </w:p>
          <w:p w:rsidR="00956518" w:rsidRDefault="00956518" w:rsidP="00824563">
            <w:pPr>
              <w:spacing w:line="360" w:lineRule="auto"/>
              <w:rPr>
                <w:rFonts w:ascii="Arial" w:hAnsi="Arial" w:cs="Arial"/>
                <w:b/>
                <w:smallCaps/>
                <w:color w:val="2205F5"/>
                <w:sz w:val="24"/>
                <w:szCs w:val="24"/>
              </w:rPr>
            </w:pPr>
          </w:p>
          <w:p w:rsidR="00956518" w:rsidRDefault="00956518" w:rsidP="00824563">
            <w:pPr>
              <w:spacing w:line="360" w:lineRule="auto"/>
              <w:rPr>
                <w:rFonts w:ascii="Arial" w:hAnsi="Arial" w:cs="Arial"/>
                <w:b/>
                <w:smallCaps/>
                <w:color w:val="2205F5"/>
                <w:sz w:val="24"/>
                <w:szCs w:val="24"/>
              </w:rPr>
            </w:pPr>
          </w:p>
          <w:p w:rsidR="00956518" w:rsidRDefault="00956518" w:rsidP="00824563">
            <w:pPr>
              <w:spacing w:line="360" w:lineRule="auto"/>
              <w:rPr>
                <w:rFonts w:ascii="Arial" w:hAnsi="Arial" w:cs="Arial"/>
                <w:b/>
                <w:smallCaps/>
                <w:color w:val="2205F5"/>
                <w:sz w:val="24"/>
                <w:szCs w:val="24"/>
              </w:rPr>
            </w:pPr>
          </w:p>
          <w:p w:rsidR="00956518" w:rsidRDefault="00956518" w:rsidP="00824563">
            <w:pPr>
              <w:spacing w:line="360" w:lineRule="auto"/>
              <w:rPr>
                <w:rFonts w:ascii="Arial" w:hAnsi="Arial" w:cs="Arial"/>
                <w:b/>
                <w:smallCaps/>
                <w:color w:val="2205F5"/>
                <w:sz w:val="24"/>
                <w:szCs w:val="24"/>
              </w:rPr>
            </w:pPr>
          </w:p>
          <w:p w:rsidR="00956518" w:rsidRDefault="00956518" w:rsidP="00824563">
            <w:pPr>
              <w:spacing w:line="360" w:lineRule="auto"/>
              <w:rPr>
                <w:rFonts w:ascii="Arial" w:hAnsi="Arial" w:cs="Arial"/>
                <w:b/>
                <w:smallCaps/>
                <w:color w:val="2205F5"/>
                <w:sz w:val="24"/>
                <w:szCs w:val="24"/>
              </w:rPr>
            </w:pPr>
          </w:p>
          <w:p w:rsidR="00956518" w:rsidRPr="003651C6" w:rsidRDefault="00956518" w:rsidP="00824563">
            <w:pPr>
              <w:spacing w:line="360" w:lineRule="auto"/>
              <w:rPr>
                <w:rFonts w:ascii="Arial" w:hAnsi="Arial" w:cs="Arial"/>
                <w:b/>
                <w:smallCaps/>
                <w:color w:val="2205F5"/>
                <w:sz w:val="24"/>
                <w:szCs w:val="24"/>
              </w:rPr>
            </w:pPr>
          </w:p>
          <w:p w:rsidR="00956518" w:rsidRPr="003651C6" w:rsidRDefault="00956518" w:rsidP="00824563">
            <w:pPr>
              <w:spacing w:line="360" w:lineRule="auto"/>
              <w:rPr>
                <w:rFonts w:ascii="Arial" w:hAnsi="Arial" w:cs="Arial"/>
                <w:b/>
                <w:smallCaps/>
                <w:color w:val="2205F5"/>
                <w:sz w:val="24"/>
                <w:szCs w:val="24"/>
              </w:rPr>
            </w:pPr>
          </w:p>
          <w:p w:rsidR="00956518" w:rsidRPr="003651C6" w:rsidRDefault="00956518" w:rsidP="00824563">
            <w:pPr>
              <w:spacing w:line="360" w:lineRule="auto"/>
              <w:rPr>
                <w:rFonts w:ascii="Arial" w:hAnsi="Arial" w:cs="Arial"/>
                <w:b/>
                <w:smallCaps/>
                <w:color w:val="2205F5"/>
                <w:sz w:val="24"/>
                <w:szCs w:val="24"/>
              </w:rPr>
            </w:pPr>
          </w:p>
          <w:p w:rsidR="00956518" w:rsidRPr="003651C6" w:rsidRDefault="00956518" w:rsidP="00824563">
            <w:pPr>
              <w:spacing w:line="360" w:lineRule="auto"/>
              <w:rPr>
                <w:rFonts w:ascii="Arial" w:hAnsi="Arial" w:cs="Arial"/>
                <w:b/>
                <w:smallCaps/>
                <w:color w:val="2205F5"/>
                <w:sz w:val="24"/>
                <w:szCs w:val="24"/>
              </w:rPr>
            </w:pPr>
          </w:p>
          <w:p w:rsidR="00956518" w:rsidRPr="003651C6" w:rsidRDefault="00956518" w:rsidP="00824563">
            <w:pPr>
              <w:spacing w:line="360" w:lineRule="auto"/>
              <w:rPr>
                <w:rFonts w:ascii="Arial" w:hAnsi="Arial" w:cs="Arial"/>
                <w:b/>
                <w:smallCaps/>
                <w:color w:val="2205F5"/>
                <w:sz w:val="24"/>
                <w:szCs w:val="24"/>
              </w:rPr>
            </w:pPr>
          </w:p>
          <w:p w:rsidR="00956518" w:rsidRPr="003651C6" w:rsidRDefault="00956518" w:rsidP="00824563">
            <w:pPr>
              <w:spacing w:line="360" w:lineRule="auto"/>
              <w:rPr>
                <w:rFonts w:ascii="Arial" w:hAnsi="Arial" w:cs="Arial"/>
                <w:b/>
                <w:smallCaps/>
                <w:color w:val="2205F5"/>
                <w:sz w:val="24"/>
                <w:szCs w:val="24"/>
              </w:rPr>
            </w:pPr>
          </w:p>
          <w:p w:rsidR="00956518" w:rsidRPr="003651C6" w:rsidRDefault="00956518" w:rsidP="00824563">
            <w:pPr>
              <w:spacing w:line="360" w:lineRule="auto"/>
              <w:rPr>
                <w:rFonts w:ascii="Arial" w:hAnsi="Arial" w:cs="Arial"/>
                <w:b/>
                <w:smallCaps/>
                <w:color w:val="2205F5"/>
                <w:sz w:val="24"/>
                <w:szCs w:val="24"/>
              </w:rPr>
            </w:pPr>
          </w:p>
          <w:p w:rsidR="00956518" w:rsidRPr="003651C6" w:rsidRDefault="00956518" w:rsidP="00824563">
            <w:pPr>
              <w:spacing w:line="360" w:lineRule="auto"/>
              <w:rPr>
                <w:rFonts w:ascii="Arial" w:hAnsi="Arial" w:cs="Arial"/>
                <w:b/>
                <w:smallCaps/>
                <w:color w:val="2205F5"/>
                <w:sz w:val="24"/>
                <w:szCs w:val="24"/>
              </w:rPr>
            </w:pPr>
          </w:p>
        </w:tc>
      </w:tr>
    </w:tbl>
    <w:p w:rsidR="00956518" w:rsidRDefault="00956518" w:rsidP="00956518">
      <w:pPr>
        <w:spacing w:line="360" w:lineRule="auto"/>
        <w:rPr>
          <w:rFonts w:ascii="Arial" w:hAnsi="Arial" w:cs="Arial"/>
          <w:b/>
          <w:smallCaps/>
          <w:color w:val="2205F5"/>
          <w:sz w:val="24"/>
          <w:szCs w:val="24"/>
        </w:rPr>
      </w:pPr>
    </w:p>
    <w:p w:rsidR="00956518" w:rsidRPr="008715BB" w:rsidRDefault="00956518" w:rsidP="00956518">
      <w:pPr>
        <w:spacing w:line="360" w:lineRule="auto"/>
        <w:rPr>
          <w:rFonts w:ascii="Arial" w:hAnsi="Arial" w:cs="Arial"/>
          <w:b/>
          <w:smallCaps/>
          <w:color w:val="2205F5"/>
          <w:sz w:val="24"/>
          <w:szCs w:val="24"/>
        </w:rPr>
      </w:pPr>
      <w:r>
        <w:rPr>
          <w:rFonts w:ascii="Arial" w:hAnsi="Arial" w:cs="Arial"/>
          <w:b/>
          <w:smallCaps/>
          <w:color w:val="2205F5"/>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956518" w:rsidRPr="003651C6" w:rsidTr="00824563">
        <w:tc>
          <w:tcPr>
            <w:tcW w:w="8522" w:type="dxa"/>
            <w:tcBorders>
              <w:bottom w:val="single" w:sz="4" w:space="0" w:color="000000"/>
            </w:tcBorders>
            <w:shd w:val="clear" w:color="auto" w:fill="D9D9D9"/>
          </w:tcPr>
          <w:p w:rsidR="00956518" w:rsidRDefault="00956518" w:rsidP="00824563">
            <w:pPr>
              <w:spacing w:line="360" w:lineRule="auto"/>
              <w:rPr>
                <w:rFonts w:ascii="Arial" w:hAnsi="Arial" w:cs="Arial"/>
                <w:smallCaps/>
                <w:sz w:val="22"/>
                <w:szCs w:val="22"/>
              </w:rPr>
            </w:pPr>
            <w:r w:rsidRPr="00E30CEA">
              <w:rPr>
                <w:rFonts w:ascii="Arial" w:hAnsi="Arial" w:cs="Arial"/>
                <w:smallCaps/>
                <w:sz w:val="22"/>
                <w:szCs w:val="22"/>
              </w:rPr>
              <w:lastRenderedPageBreak/>
              <w:t>TOR under consideration</w:t>
            </w:r>
          </w:p>
          <w:p w:rsidR="00956518" w:rsidRPr="00330A1E" w:rsidRDefault="00956518" w:rsidP="00956518">
            <w:pPr>
              <w:pStyle w:val="ListParagraph"/>
              <w:numPr>
                <w:ilvl w:val="0"/>
                <w:numId w:val="1"/>
              </w:numPr>
              <w:shd w:val="clear" w:color="auto" w:fill="D9D9D9"/>
              <w:spacing w:line="360" w:lineRule="auto"/>
              <w:rPr>
                <w:b/>
                <w:sz w:val="24"/>
                <w:szCs w:val="24"/>
              </w:rPr>
            </w:pPr>
            <w:r w:rsidRPr="00330A1E">
              <w:rPr>
                <w:b/>
                <w:sz w:val="24"/>
                <w:szCs w:val="24"/>
              </w:rPr>
              <w:t>To report recommendations on whether, how and the extent to which the AGNI may, if required, participate in plenary or committee on guidance issued by</w:t>
            </w:r>
            <w:r w:rsidR="00613A44">
              <w:rPr>
                <w:b/>
                <w:sz w:val="24"/>
                <w:szCs w:val="24"/>
              </w:rPr>
              <w:t xml:space="preserve"> the</w:t>
            </w:r>
            <w:r w:rsidRPr="00330A1E">
              <w:rPr>
                <w:b/>
                <w:sz w:val="24"/>
                <w:szCs w:val="24"/>
              </w:rPr>
              <w:t xml:space="preserve"> AGNI under section 8 of the Justice (Northern Ireland) Act 2004, to a range of criminal justice organisations on </w:t>
            </w:r>
            <w:r w:rsidR="00613A44">
              <w:rPr>
                <w:b/>
                <w:sz w:val="24"/>
                <w:szCs w:val="24"/>
              </w:rPr>
              <w:t>the exercise of their functions.</w:t>
            </w:r>
          </w:p>
          <w:p w:rsidR="00956518" w:rsidRPr="002351C1" w:rsidRDefault="00956518" w:rsidP="00824563">
            <w:pPr>
              <w:spacing w:line="360" w:lineRule="auto"/>
              <w:rPr>
                <w:rFonts w:ascii="Arial" w:hAnsi="Arial" w:cs="Arial"/>
                <w:b/>
                <w:smallCaps/>
                <w:color w:val="2205F5"/>
                <w:sz w:val="8"/>
                <w:szCs w:val="8"/>
              </w:rPr>
            </w:pPr>
          </w:p>
        </w:tc>
      </w:tr>
      <w:tr w:rsidR="00956518" w:rsidRPr="003651C6" w:rsidTr="00824563">
        <w:tc>
          <w:tcPr>
            <w:tcW w:w="8522" w:type="dxa"/>
            <w:shd w:val="clear" w:color="auto" w:fill="F2F2F2"/>
          </w:tcPr>
          <w:p w:rsidR="00956518" w:rsidRPr="002351C1" w:rsidRDefault="00956518" w:rsidP="00824563">
            <w:pPr>
              <w:pStyle w:val="ListParagraph"/>
              <w:spacing w:after="200" w:line="360" w:lineRule="auto"/>
              <w:ind w:left="0"/>
              <w:contextualSpacing/>
              <w:rPr>
                <w:rFonts w:ascii="Arial" w:hAnsi="Arial" w:cs="Arial"/>
                <w:sz w:val="8"/>
                <w:szCs w:val="8"/>
              </w:rPr>
            </w:pPr>
          </w:p>
          <w:p w:rsidR="00956518" w:rsidRPr="00330A1E" w:rsidRDefault="00956518" w:rsidP="00824563">
            <w:pPr>
              <w:pStyle w:val="ListParagraph"/>
              <w:spacing w:after="200" w:line="360" w:lineRule="auto"/>
              <w:ind w:left="0"/>
              <w:contextualSpacing/>
              <w:rPr>
                <w:sz w:val="24"/>
                <w:szCs w:val="24"/>
              </w:rPr>
            </w:pPr>
            <w:r w:rsidRPr="00330A1E">
              <w:rPr>
                <w:sz w:val="24"/>
                <w:szCs w:val="24"/>
              </w:rPr>
              <w:t xml:space="preserve">In your view should the AGNI be required to participate in plenary or committee on the guidance he issues under </w:t>
            </w:r>
            <w:r w:rsidR="00613A44">
              <w:rPr>
                <w:sz w:val="24"/>
                <w:szCs w:val="24"/>
              </w:rPr>
              <w:t>s</w:t>
            </w:r>
            <w:r w:rsidRPr="00330A1E">
              <w:rPr>
                <w:sz w:val="24"/>
                <w:szCs w:val="24"/>
              </w:rPr>
              <w:t>ection 8 of the Justice (Northern Ireland) Act 2004, to a range of criminal justice organisations on the exercise of their functions?</w:t>
            </w:r>
          </w:p>
          <w:p w:rsidR="00956518" w:rsidRPr="00330A1E" w:rsidRDefault="00956518" w:rsidP="00824563">
            <w:pPr>
              <w:pStyle w:val="ListParagraph"/>
              <w:spacing w:after="200" w:line="360" w:lineRule="auto"/>
              <w:ind w:left="0"/>
              <w:contextualSpacing/>
              <w:rPr>
                <w:sz w:val="24"/>
                <w:szCs w:val="24"/>
              </w:rPr>
            </w:pPr>
            <w:r w:rsidRPr="00330A1E">
              <w:rPr>
                <w:sz w:val="24"/>
                <w:szCs w:val="24"/>
              </w:rPr>
              <w:t>If you have answered yes to the question above please explain why and provide your view on how this could be achieved in practice?</w:t>
            </w:r>
          </w:p>
        </w:tc>
      </w:tr>
      <w:tr w:rsidR="00956518" w:rsidRPr="003651C6" w:rsidTr="00824563">
        <w:tc>
          <w:tcPr>
            <w:tcW w:w="8522" w:type="dxa"/>
          </w:tcPr>
          <w:p w:rsidR="00956518" w:rsidRPr="002351C1" w:rsidRDefault="00956518" w:rsidP="00824563">
            <w:pPr>
              <w:spacing w:line="360" w:lineRule="auto"/>
              <w:rPr>
                <w:rFonts w:ascii="Calibri" w:hAnsi="Calibri" w:cs="Calibri"/>
                <w:sz w:val="24"/>
                <w:szCs w:val="24"/>
              </w:rPr>
            </w:pPr>
            <w:r w:rsidRPr="003651C6">
              <w:rPr>
                <w:rFonts w:ascii="Calibri" w:hAnsi="Calibri" w:cs="Calibri"/>
                <w:sz w:val="24"/>
                <w:szCs w:val="24"/>
              </w:rPr>
              <w:t>[</w:t>
            </w:r>
            <w:r w:rsidRPr="003651C6">
              <w:rPr>
                <w:rFonts w:ascii="Calibri" w:hAnsi="Calibri" w:cs="Calibri"/>
                <w:i/>
                <w:sz w:val="24"/>
                <w:szCs w:val="24"/>
              </w:rPr>
              <w:t>N.B. This box will expand as you type</w:t>
            </w:r>
            <w:r w:rsidRPr="003651C6">
              <w:rPr>
                <w:rFonts w:ascii="Calibri" w:hAnsi="Calibri" w:cs="Calibri"/>
                <w:sz w:val="24"/>
                <w:szCs w:val="24"/>
              </w:rPr>
              <w:t>]</w:t>
            </w:r>
          </w:p>
          <w:p w:rsidR="00956518" w:rsidRPr="002351C1" w:rsidRDefault="00956518" w:rsidP="00824563">
            <w:pPr>
              <w:spacing w:line="360" w:lineRule="auto"/>
              <w:rPr>
                <w:rFonts w:ascii="Calibri" w:hAnsi="Calibri" w:cs="Calibri"/>
                <w:sz w:val="24"/>
                <w:szCs w:val="24"/>
              </w:rPr>
            </w:pPr>
          </w:p>
          <w:p w:rsidR="00956518" w:rsidRPr="002351C1" w:rsidRDefault="00956518" w:rsidP="00824563">
            <w:pPr>
              <w:spacing w:line="360" w:lineRule="auto"/>
              <w:rPr>
                <w:rFonts w:ascii="Calibri" w:hAnsi="Calibri" w:cs="Calibri"/>
                <w:sz w:val="24"/>
                <w:szCs w:val="24"/>
              </w:rPr>
            </w:pPr>
          </w:p>
          <w:p w:rsidR="00956518" w:rsidRPr="002351C1" w:rsidRDefault="00956518" w:rsidP="00824563">
            <w:pPr>
              <w:spacing w:line="360" w:lineRule="auto"/>
              <w:rPr>
                <w:rFonts w:ascii="Calibri" w:hAnsi="Calibri" w:cs="Calibri"/>
                <w:sz w:val="24"/>
                <w:szCs w:val="24"/>
              </w:rPr>
            </w:pPr>
          </w:p>
          <w:p w:rsidR="00956518" w:rsidRDefault="00956518" w:rsidP="00824563">
            <w:pPr>
              <w:spacing w:line="360" w:lineRule="auto"/>
              <w:rPr>
                <w:rFonts w:ascii="Calibri" w:hAnsi="Calibri" w:cs="Calibri"/>
                <w:sz w:val="24"/>
                <w:szCs w:val="24"/>
              </w:rPr>
            </w:pPr>
          </w:p>
          <w:p w:rsidR="00956518" w:rsidRDefault="00956518" w:rsidP="00824563">
            <w:pPr>
              <w:spacing w:line="360" w:lineRule="auto"/>
              <w:rPr>
                <w:rFonts w:ascii="Calibri" w:hAnsi="Calibri" w:cs="Calibri"/>
                <w:sz w:val="24"/>
                <w:szCs w:val="24"/>
              </w:rPr>
            </w:pPr>
          </w:p>
          <w:p w:rsidR="00956518" w:rsidRDefault="00956518" w:rsidP="00824563">
            <w:pPr>
              <w:spacing w:line="360" w:lineRule="auto"/>
              <w:rPr>
                <w:rFonts w:ascii="Calibri" w:hAnsi="Calibri" w:cs="Calibri"/>
                <w:sz w:val="24"/>
                <w:szCs w:val="24"/>
              </w:rPr>
            </w:pPr>
          </w:p>
          <w:p w:rsidR="00956518" w:rsidRDefault="00956518" w:rsidP="00824563">
            <w:pPr>
              <w:spacing w:line="360" w:lineRule="auto"/>
              <w:rPr>
                <w:rFonts w:ascii="Calibri" w:hAnsi="Calibri" w:cs="Calibri"/>
                <w:sz w:val="24"/>
                <w:szCs w:val="24"/>
              </w:rPr>
            </w:pPr>
          </w:p>
          <w:p w:rsidR="00956518" w:rsidRDefault="00956518" w:rsidP="00824563">
            <w:pPr>
              <w:spacing w:line="360" w:lineRule="auto"/>
              <w:rPr>
                <w:rFonts w:ascii="Calibri" w:hAnsi="Calibri" w:cs="Calibri"/>
                <w:sz w:val="24"/>
                <w:szCs w:val="24"/>
              </w:rPr>
            </w:pPr>
          </w:p>
          <w:p w:rsidR="00956518" w:rsidRDefault="00956518" w:rsidP="00824563">
            <w:pPr>
              <w:spacing w:line="360" w:lineRule="auto"/>
              <w:rPr>
                <w:rFonts w:ascii="Calibri" w:hAnsi="Calibri" w:cs="Calibri"/>
                <w:sz w:val="24"/>
                <w:szCs w:val="24"/>
              </w:rPr>
            </w:pPr>
          </w:p>
          <w:p w:rsidR="00956518" w:rsidRPr="002351C1" w:rsidRDefault="00956518" w:rsidP="00824563">
            <w:pPr>
              <w:spacing w:line="360" w:lineRule="auto"/>
              <w:rPr>
                <w:rFonts w:ascii="Calibri" w:hAnsi="Calibri" w:cs="Calibri"/>
                <w:sz w:val="24"/>
                <w:szCs w:val="24"/>
              </w:rPr>
            </w:pPr>
          </w:p>
          <w:p w:rsidR="00956518" w:rsidRPr="002351C1" w:rsidRDefault="00956518" w:rsidP="00824563">
            <w:pPr>
              <w:spacing w:line="360" w:lineRule="auto"/>
              <w:rPr>
                <w:rFonts w:ascii="Calibri" w:hAnsi="Calibri" w:cs="Calibri"/>
                <w:sz w:val="24"/>
                <w:szCs w:val="24"/>
              </w:rPr>
            </w:pPr>
          </w:p>
          <w:p w:rsidR="00956518" w:rsidRDefault="00956518" w:rsidP="00824563">
            <w:pPr>
              <w:spacing w:line="360" w:lineRule="auto"/>
              <w:rPr>
                <w:rFonts w:ascii="Calibri" w:hAnsi="Calibri" w:cs="Calibri"/>
                <w:sz w:val="24"/>
                <w:szCs w:val="24"/>
              </w:rPr>
            </w:pPr>
          </w:p>
          <w:p w:rsidR="00956518" w:rsidRDefault="00956518" w:rsidP="00824563">
            <w:pPr>
              <w:spacing w:line="360" w:lineRule="auto"/>
              <w:rPr>
                <w:rFonts w:ascii="Calibri" w:hAnsi="Calibri" w:cs="Calibri"/>
                <w:sz w:val="24"/>
                <w:szCs w:val="24"/>
              </w:rPr>
            </w:pPr>
          </w:p>
          <w:p w:rsidR="00956518" w:rsidRDefault="00956518" w:rsidP="00824563">
            <w:pPr>
              <w:spacing w:line="360" w:lineRule="auto"/>
              <w:rPr>
                <w:rFonts w:ascii="Calibri" w:hAnsi="Calibri" w:cs="Calibri"/>
                <w:sz w:val="24"/>
                <w:szCs w:val="24"/>
              </w:rPr>
            </w:pPr>
          </w:p>
          <w:p w:rsidR="00956518" w:rsidRDefault="00956518" w:rsidP="00824563">
            <w:pPr>
              <w:spacing w:line="360" w:lineRule="auto"/>
              <w:rPr>
                <w:rFonts w:ascii="Calibri" w:hAnsi="Calibri" w:cs="Calibri"/>
                <w:sz w:val="24"/>
                <w:szCs w:val="24"/>
              </w:rPr>
            </w:pPr>
          </w:p>
          <w:p w:rsidR="00956518" w:rsidRPr="002351C1"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Arial" w:hAnsi="Arial" w:cs="Arial"/>
                <w:b/>
                <w:smallCaps/>
                <w:color w:val="2205F5"/>
                <w:sz w:val="24"/>
                <w:szCs w:val="24"/>
              </w:rPr>
            </w:pPr>
          </w:p>
        </w:tc>
      </w:tr>
    </w:tbl>
    <w:p w:rsidR="00956518" w:rsidRDefault="00956518" w:rsidP="00956518">
      <w:pPr>
        <w:spacing w:line="360" w:lineRule="auto"/>
        <w:rPr>
          <w:rFonts w:ascii="Arial" w:hAnsi="Arial" w:cs="Arial"/>
          <w:b/>
          <w:smallCaps/>
          <w:color w:val="2205F5"/>
          <w:sz w:val="24"/>
          <w:szCs w:val="24"/>
        </w:rPr>
      </w:pPr>
      <w:r>
        <w:rPr>
          <w:rFonts w:ascii="Arial" w:hAnsi="Arial" w:cs="Arial"/>
          <w:b/>
          <w:smallCaps/>
          <w:color w:val="2205F5"/>
          <w:sz w:val="24"/>
          <w:szCs w:val="24"/>
        </w:rPr>
        <w:br w:type="page"/>
      </w:r>
      <w:r>
        <w:rPr>
          <w:rFonts w:ascii="Arial" w:hAnsi="Arial" w:cs="Arial"/>
          <w:b/>
          <w:smallCaps/>
          <w:color w:val="2205F5"/>
          <w:sz w:val="24"/>
          <w:szCs w:val="24"/>
        </w:rPr>
        <w:lastRenderedPageBreak/>
        <w:t>Section 5 – Additional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956518" w:rsidRPr="003651C6" w:rsidTr="00824563">
        <w:tc>
          <w:tcPr>
            <w:tcW w:w="8522" w:type="dxa"/>
            <w:shd w:val="clear" w:color="auto" w:fill="D9D9D9"/>
          </w:tcPr>
          <w:p w:rsidR="00956518" w:rsidRPr="003651C6" w:rsidRDefault="00956518" w:rsidP="00824563">
            <w:pPr>
              <w:spacing w:line="360" w:lineRule="auto"/>
              <w:rPr>
                <w:rFonts w:ascii="Calibri" w:hAnsi="Calibri" w:cs="Calibri"/>
                <w:b/>
                <w:sz w:val="12"/>
                <w:szCs w:val="12"/>
              </w:rPr>
            </w:pPr>
          </w:p>
          <w:p w:rsidR="00956518" w:rsidRPr="00330A1E" w:rsidRDefault="00956518" w:rsidP="00824563">
            <w:pPr>
              <w:pStyle w:val="ListParagraph"/>
              <w:spacing w:after="200" w:line="360" w:lineRule="auto"/>
              <w:ind w:left="0"/>
              <w:contextualSpacing/>
              <w:rPr>
                <w:b/>
                <w:sz w:val="24"/>
                <w:szCs w:val="24"/>
              </w:rPr>
            </w:pPr>
            <w:r w:rsidRPr="00330A1E">
              <w:rPr>
                <w:b/>
                <w:sz w:val="24"/>
                <w:szCs w:val="24"/>
              </w:rPr>
              <w:t xml:space="preserve">Do you have any other comments or information that you believe will be of assistance to the Committee on Procedures in respect of the </w:t>
            </w:r>
            <w:r w:rsidR="00C35B50">
              <w:rPr>
                <w:b/>
                <w:sz w:val="24"/>
                <w:szCs w:val="24"/>
              </w:rPr>
              <w:t>Terms of R</w:t>
            </w:r>
            <w:r w:rsidRPr="00330A1E">
              <w:rPr>
                <w:b/>
                <w:sz w:val="24"/>
                <w:szCs w:val="24"/>
              </w:rPr>
              <w:t>eference of this inquiry?</w:t>
            </w:r>
          </w:p>
          <w:p w:rsidR="00956518" w:rsidRPr="00210D07" w:rsidRDefault="00956518" w:rsidP="00824563">
            <w:pPr>
              <w:spacing w:line="360" w:lineRule="auto"/>
              <w:rPr>
                <w:rFonts w:ascii="Arial" w:hAnsi="Arial" w:cs="Arial"/>
                <w:b/>
                <w:sz w:val="22"/>
                <w:szCs w:val="22"/>
              </w:rPr>
            </w:pPr>
            <w:r w:rsidRPr="00330A1E">
              <w:rPr>
                <w:rFonts w:ascii="Calibri" w:hAnsi="Calibri" w:cs="Calibri"/>
                <w:b/>
                <w:sz w:val="24"/>
                <w:szCs w:val="24"/>
              </w:rPr>
              <w:t>If so</w:t>
            </w:r>
            <w:r w:rsidR="00C35B50">
              <w:rPr>
                <w:rFonts w:ascii="Calibri" w:hAnsi="Calibri" w:cs="Calibri"/>
                <w:b/>
                <w:sz w:val="24"/>
                <w:szCs w:val="24"/>
              </w:rPr>
              <w:t>,</w:t>
            </w:r>
            <w:r w:rsidRPr="00330A1E">
              <w:rPr>
                <w:rFonts w:ascii="Calibri" w:hAnsi="Calibri" w:cs="Calibri"/>
                <w:b/>
                <w:sz w:val="24"/>
                <w:szCs w:val="24"/>
              </w:rPr>
              <w:t xml:space="preserve"> please provide this information below</w:t>
            </w:r>
            <w:r w:rsidR="00C35B50">
              <w:rPr>
                <w:rFonts w:ascii="Calibri" w:hAnsi="Calibri" w:cs="Calibri"/>
                <w:b/>
                <w:sz w:val="24"/>
                <w:szCs w:val="24"/>
              </w:rPr>
              <w:t>.</w:t>
            </w:r>
          </w:p>
        </w:tc>
      </w:tr>
      <w:tr w:rsidR="00956518" w:rsidRPr="003651C6" w:rsidTr="00824563">
        <w:tc>
          <w:tcPr>
            <w:tcW w:w="8522" w:type="dxa"/>
          </w:tcPr>
          <w:p w:rsidR="00956518" w:rsidRPr="003651C6" w:rsidRDefault="00956518" w:rsidP="00824563">
            <w:pPr>
              <w:spacing w:line="360" w:lineRule="auto"/>
              <w:rPr>
                <w:rFonts w:ascii="Calibri" w:hAnsi="Calibri" w:cs="Calibri"/>
                <w:sz w:val="24"/>
                <w:szCs w:val="24"/>
              </w:rPr>
            </w:pPr>
            <w:r w:rsidRPr="003651C6">
              <w:rPr>
                <w:rFonts w:ascii="Calibri" w:hAnsi="Calibri" w:cs="Calibri"/>
                <w:smallCaps/>
                <w:sz w:val="24"/>
                <w:szCs w:val="24"/>
              </w:rPr>
              <w:t>[</w:t>
            </w:r>
            <w:r w:rsidRPr="003651C6">
              <w:rPr>
                <w:rFonts w:ascii="Calibri" w:hAnsi="Calibri" w:cs="Calibri"/>
                <w:i/>
                <w:sz w:val="24"/>
                <w:szCs w:val="24"/>
              </w:rPr>
              <w:t>N.B. This box will expand as you type</w:t>
            </w:r>
            <w:r w:rsidRPr="003651C6">
              <w:rPr>
                <w:rFonts w:ascii="Calibri" w:hAnsi="Calibri" w:cs="Calibri"/>
                <w:sz w:val="24"/>
                <w:szCs w:val="24"/>
              </w:rPr>
              <w:t>]</w:t>
            </w: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mallCaps/>
                <w:sz w:val="24"/>
                <w:szCs w:val="24"/>
              </w:rPr>
            </w:pPr>
          </w:p>
        </w:tc>
      </w:tr>
    </w:tbl>
    <w:p w:rsidR="00956518" w:rsidRDefault="00956518" w:rsidP="00956518">
      <w:pPr>
        <w:spacing w:line="360" w:lineRule="auto"/>
        <w:rPr>
          <w:rFonts w:ascii="Arial" w:hAnsi="Arial" w:cs="Arial"/>
          <w:b/>
          <w:smallCaps/>
          <w:color w:val="2205F5"/>
          <w:sz w:val="24"/>
          <w:szCs w:val="24"/>
        </w:rPr>
      </w:pPr>
    </w:p>
    <w:p w:rsidR="00956518" w:rsidRDefault="00956518" w:rsidP="00956518">
      <w:pPr>
        <w:spacing w:line="360" w:lineRule="auto"/>
        <w:rPr>
          <w:rFonts w:ascii="Arial" w:hAnsi="Arial" w:cs="Arial"/>
          <w:b/>
          <w:smallCaps/>
          <w:color w:val="2205F5"/>
          <w:sz w:val="24"/>
          <w:szCs w:val="24"/>
        </w:rPr>
      </w:pPr>
      <w:r>
        <w:rPr>
          <w:rFonts w:ascii="Arial" w:hAnsi="Arial" w:cs="Arial"/>
          <w:b/>
          <w:smallCaps/>
          <w:color w:val="2205F5"/>
          <w:sz w:val="24"/>
          <w:szCs w:val="24"/>
        </w:rPr>
        <w:br w:type="page"/>
      </w:r>
      <w:r>
        <w:rPr>
          <w:rFonts w:ascii="Arial" w:hAnsi="Arial" w:cs="Arial"/>
          <w:b/>
          <w:smallCaps/>
          <w:color w:val="2205F5"/>
          <w:sz w:val="24"/>
          <w:szCs w:val="24"/>
        </w:rPr>
        <w:lastRenderedPageBreak/>
        <w:t>Section 6 – Contact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956518" w:rsidRPr="003651C6" w:rsidTr="00824563">
        <w:tc>
          <w:tcPr>
            <w:tcW w:w="8522" w:type="dxa"/>
            <w:shd w:val="clear" w:color="auto" w:fill="D9D9D9"/>
          </w:tcPr>
          <w:p w:rsidR="00956518" w:rsidRPr="003651C6" w:rsidRDefault="00956518" w:rsidP="00824563">
            <w:pPr>
              <w:spacing w:line="360" w:lineRule="auto"/>
              <w:rPr>
                <w:rFonts w:ascii="Calibri" w:hAnsi="Calibri" w:cs="Calibri"/>
                <w:b/>
                <w:sz w:val="12"/>
                <w:szCs w:val="12"/>
              </w:rPr>
            </w:pPr>
          </w:p>
          <w:p w:rsidR="00956518" w:rsidRPr="003651C6" w:rsidRDefault="00956518" w:rsidP="00824563">
            <w:pPr>
              <w:spacing w:line="360" w:lineRule="auto"/>
              <w:rPr>
                <w:rFonts w:ascii="Calibri" w:hAnsi="Calibri" w:cs="Calibri"/>
                <w:b/>
                <w:sz w:val="24"/>
                <w:szCs w:val="24"/>
              </w:rPr>
            </w:pPr>
            <w:r>
              <w:rPr>
                <w:rFonts w:ascii="Calibri" w:hAnsi="Calibri" w:cs="Calibri"/>
                <w:b/>
                <w:sz w:val="24"/>
                <w:szCs w:val="24"/>
              </w:rPr>
              <w:t>If possible, a</w:t>
            </w:r>
            <w:r w:rsidRPr="003651C6">
              <w:rPr>
                <w:rFonts w:ascii="Calibri" w:hAnsi="Calibri" w:cs="Calibri"/>
                <w:b/>
                <w:sz w:val="24"/>
                <w:szCs w:val="24"/>
              </w:rPr>
              <w:t>ll responses should please be sent by email to:</w:t>
            </w:r>
          </w:p>
        </w:tc>
      </w:tr>
      <w:tr w:rsidR="00956518" w:rsidRPr="003651C6" w:rsidTr="00824563">
        <w:tc>
          <w:tcPr>
            <w:tcW w:w="8522" w:type="dxa"/>
          </w:tcPr>
          <w:p w:rsidR="00956518" w:rsidRPr="003651C6" w:rsidRDefault="00956518" w:rsidP="00824563">
            <w:pPr>
              <w:spacing w:line="360" w:lineRule="auto"/>
              <w:rPr>
                <w:rFonts w:ascii="Calibri" w:hAnsi="Calibri" w:cs="Calibri"/>
                <w:sz w:val="24"/>
                <w:szCs w:val="24"/>
              </w:rPr>
            </w:pPr>
          </w:p>
          <w:p w:rsidR="00956518" w:rsidRPr="003651C6" w:rsidRDefault="00956518" w:rsidP="00824563">
            <w:pPr>
              <w:spacing w:line="360" w:lineRule="auto"/>
              <w:rPr>
                <w:rFonts w:ascii="Calibri" w:hAnsi="Calibri" w:cs="Calibri"/>
                <w:sz w:val="24"/>
                <w:szCs w:val="24"/>
              </w:rPr>
            </w:pPr>
            <w:r w:rsidRPr="003651C6">
              <w:rPr>
                <w:rFonts w:ascii="Calibri" w:hAnsi="Calibri" w:cs="Calibri"/>
                <w:sz w:val="24"/>
                <w:szCs w:val="24"/>
              </w:rPr>
              <w:t xml:space="preserve">Email:  </w:t>
            </w:r>
            <w:hyperlink r:id="rId9" w:history="1">
              <w:r w:rsidR="008C621E" w:rsidRPr="0049211D">
                <w:rPr>
                  <w:rStyle w:val="Hyperlink"/>
                  <w:rFonts w:ascii="Calibri" w:hAnsi="Calibri" w:cs="Calibri"/>
                  <w:sz w:val="24"/>
                  <w:szCs w:val="24"/>
                </w:rPr>
                <w:t>alison.ross@niassembly.gov.uk</w:t>
              </w:r>
            </w:hyperlink>
          </w:p>
          <w:p w:rsidR="00956518" w:rsidRPr="003651C6" w:rsidRDefault="00956518" w:rsidP="00824563">
            <w:pPr>
              <w:spacing w:line="360" w:lineRule="auto"/>
              <w:rPr>
                <w:rFonts w:ascii="Calibri" w:hAnsi="Calibri" w:cs="Calibri"/>
                <w:b/>
                <w:sz w:val="24"/>
                <w:szCs w:val="24"/>
              </w:rPr>
            </w:pPr>
          </w:p>
          <w:p w:rsidR="00956518" w:rsidRPr="003651C6" w:rsidRDefault="00956518" w:rsidP="00824563">
            <w:pPr>
              <w:spacing w:line="360" w:lineRule="auto"/>
              <w:rPr>
                <w:rFonts w:ascii="Calibri" w:hAnsi="Calibri" w:cs="Calibri"/>
                <w:b/>
                <w:sz w:val="24"/>
                <w:szCs w:val="24"/>
              </w:rPr>
            </w:pPr>
            <w:r>
              <w:rPr>
                <w:rFonts w:ascii="Calibri" w:hAnsi="Calibri" w:cs="Calibri"/>
                <w:b/>
                <w:sz w:val="24"/>
                <w:szCs w:val="24"/>
              </w:rPr>
              <w:t>OR a</w:t>
            </w:r>
            <w:r w:rsidRPr="003651C6">
              <w:rPr>
                <w:rFonts w:ascii="Calibri" w:hAnsi="Calibri" w:cs="Calibri"/>
                <w:b/>
                <w:sz w:val="24"/>
                <w:szCs w:val="24"/>
              </w:rPr>
              <w:t>ddressed to:</w:t>
            </w:r>
          </w:p>
          <w:p w:rsidR="00956518" w:rsidRPr="003651C6" w:rsidRDefault="00956518" w:rsidP="00824563">
            <w:pPr>
              <w:spacing w:line="360" w:lineRule="auto"/>
              <w:rPr>
                <w:rFonts w:ascii="Calibri" w:hAnsi="Calibri" w:cs="Calibri"/>
                <w:sz w:val="24"/>
                <w:szCs w:val="24"/>
              </w:rPr>
            </w:pPr>
            <w:r w:rsidRPr="003651C6">
              <w:rPr>
                <w:rFonts w:ascii="Calibri" w:hAnsi="Calibri" w:cs="Calibri"/>
                <w:sz w:val="24"/>
                <w:szCs w:val="24"/>
              </w:rPr>
              <w:t>The Committee Clerk                                                  Tel:  028 90521670 or</w:t>
            </w:r>
          </w:p>
          <w:p w:rsidR="00956518" w:rsidRPr="003651C6" w:rsidRDefault="00956518" w:rsidP="00824563">
            <w:pPr>
              <w:spacing w:line="360" w:lineRule="auto"/>
              <w:rPr>
                <w:rFonts w:ascii="Calibri" w:hAnsi="Calibri" w:cs="Calibri"/>
                <w:sz w:val="24"/>
                <w:szCs w:val="24"/>
              </w:rPr>
            </w:pPr>
            <w:r w:rsidRPr="003651C6">
              <w:rPr>
                <w:rFonts w:ascii="Calibri" w:hAnsi="Calibri" w:cs="Calibri"/>
                <w:sz w:val="24"/>
                <w:szCs w:val="24"/>
              </w:rPr>
              <w:t>Committee on Procedures                                                 028 90521436</w:t>
            </w:r>
          </w:p>
          <w:p w:rsidR="00956518" w:rsidRPr="003651C6" w:rsidRDefault="00956518" w:rsidP="00824563">
            <w:pPr>
              <w:spacing w:line="360" w:lineRule="auto"/>
              <w:rPr>
                <w:rFonts w:ascii="Calibri" w:hAnsi="Calibri" w:cs="Calibri"/>
                <w:sz w:val="24"/>
                <w:szCs w:val="24"/>
              </w:rPr>
            </w:pPr>
            <w:r w:rsidRPr="003651C6">
              <w:rPr>
                <w:rFonts w:ascii="Calibri" w:hAnsi="Calibri" w:cs="Calibri"/>
                <w:sz w:val="24"/>
                <w:szCs w:val="24"/>
              </w:rPr>
              <w:t>Room 430</w:t>
            </w:r>
          </w:p>
          <w:p w:rsidR="00956518" w:rsidRPr="003651C6" w:rsidRDefault="00956518" w:rsidP="00824563">
            <w:pPr>
              <w:spacing w:line="360" w:lineRule="auto"/>
              <w:rPr>
                <w:rFonts w:ascii="Calibri" w:hAnsi="Calibri" w:cs="Calibri"/>
                <w:sz w:val="24"/>
                <w:szCs w:val="24"/>
              </w:rPr>
            </w:pPr>
            <w:r w:rsidRPr="003651C6">
              <w:rPr>
                <w:rFonts w:ascii="Calibri" w:hAnsi="Calibri" w:cs="Calibri"/>
                <w:sz w:val="24"/>
                <w:szCs w:val="24"/>
              </w:rPr>
              <w:t>Parliament Buildings</w:t>
            </w:r>
          </w:p>
          <w:p w:rsidR="00956518" w:rsidRPr="003651C6" w:rsidRDefault="00956518" w:rsidP="00824563">
            <w:pPr>
              <w:spacing w:line="360" w:lineRule="auto"/>
              <w:rPr>
                <w:rFonts w:ascii="Calibri" w:hAnsi="Calibri" w:cs="Calibri"/>
                <w:sz w:val="24"/>
                <w:szCs w:val="24"/>
              </w:rPr>
            </w:pPr>
            <w:r w:rsidRPr="003651C6">
              <w:rPr>
                <w:rFonts w:ascii="Calibri" w:hAnsi="Calibri" w:cs="Calibri"/>
                <w:sz w:val="24"/>
                <w:szCs w:val="24"/>
              </w:rPr>
              <w:t>Ballymiscaw</w:t>
            </w:r>
            <w:r w:rsidR="00127427">
              <w:rPr>
                <w:rFonts w:ascii="Calibri" w:hAnsi="Calibri" w:cs="Calibri"/>
                <w:sz w:val="24"/>
                <w:szCs w:val="24"/>
              </w:rPr>
              <w:br/>
              <w:t>Stormont</w:t>
            </w:r>
          </w:p>
          <w:p w:rsidR="00956518" w:rsidRPr="003651C6" w:rsidRDefault="00956518" w:rsidP="00824563">
            <w:pPr>
              <w:spacing w:line="360" w:lineRule="auto"/>
              <w:rPr>
                <w:rFonts w:ascii="Calibri" w:hAnsi="Calibri" w:cs="Calibri"/>
                <w:sz w:val="24"/>
                <w:szCs w:val="24"/>
              </w:rPr>
            </w:pPr>
            <w:r w:rsidRPr="003651C6">
              <w:rPr>
                <w:rFonts w:ascii="Calibri" w:hAnsi="Calibri" w:cs="Calibri"/>
                <w:sz w:val="24"/>
                <w:szCs w:val="24"/>
              </w:rPr>
              <w:t>Belfast</w:t>
            </w:r>
          </w:p>
          <w:p w:rsidR="00956518" w:rsidRPr="003651C6" w:rsidRDefault="00956518" w:rsidP="00824563">
            <w:pPr>
              <w:spacing w:line="360" w:lineRule="auto"/>
              <w:rPr>
                <w:rFonts w:ascii="Calibri" w:hAnsi="Calibri" w:cs="Calibri"/>
                <w:sz w:val="24"/>
                <w:szCs w:val="24"/>
              </w:rPr>
            </w:pPr>
            <w:r w:rsidRPr="003651C6">
              <w:rPr>
                <w:rFonts w:ascii="Calibri" w:hAnsi="Calibri" w:cs="Calibri"/>
                <w:sz w:val="24"/>
                <w:szCs w:val="24"/>
              </w:rPr>
              <w:t>BT4 3XX</w:t>
            </w:r>
          </w:p>
          <w:p w:rsidR="00956518" w:rsidRPr="003651C6" w:rsidRDefault="00956518" w:rsidP="00824563">
            <w:pPr>
              <w:spacing w:line="360" w:lineRule="auto"/>
              <w:rPr>
                <w:rFonts w:ascii="Calibri" w:hAnsi="Calibri" w:cs="Calibri"/>
                <w:sz w:val="24"/>
                <w:szCs w:val="24"/>
              </w:rPr>
            </w:pPr>
          </w:p>
          <w:p w:rsidR="00956518" w:rsidRPr="00330A1E" w:rsidRDefault="00956518" w:rsidP="00824563">
            <w:pPr>
              <w:spacing w:line="360" w:lineRule="auto"/>
              <w:rPr>
                <w:rFonts w:ascii="Calibri" w:hAnsi="Calibri" w:cs="Calibri"/>
                <w:sz w:val="24"/>
                <w:szCs w:val="24"/>
              </w:rPr>
            </w:pPr>
            <w:r w:rsidRPr="003651C6">
              <w:rPr>
                <w:rFonts w:ascii="Calibri" w:hAnsi="Calibri" w:cs="Calibri"/>
                <w:sz w:val="24"/>
                <w:szCs w:val="24"/>
              </w:rPr>
              <w:t xml:space="preserve">To arrive no later than </w:t>
            </w:r>
            <w:r w:rsidRPr="00210D07">
              <w:rPr>
                <w:rFonts w:ascii="Calibri" w:hAnsi="Calibri" w:cs="Calibri"/>
                <w:b/>
                <w:sz w:val="24"/>
                <w:szCs w:val="24"/>
                <w:u w:val="single"/>
              </w:rPr>
              <w:t>9 May 2013</w:t>
            </w:r>
            <w:r>
              <w:rPr>
                <w:rFonts w:ascii="Calibri" w:hAnsi="Calibri" w:cs="Calibri"/>
                <w:b/>
                <w:sz w:val="24"/>
                <w:szCs w:val="24"/>
                <w:u w:val="single"/>
              </w:rPr>
              <w:t>.</w:t>
            </w:r>
            <w:r w:rsidRPr="00330A1E">
              <w:rPr>
                <w:rFonts w:ascii="Calibri" w:hAnsi="Calibri" w:cs="Calibri"/>
                <w:sz w:val="24"/>
                <w:szCs w:val="24"/>
              </w:rPr>
              <w:t xml:space="preserve"> </w:t>
            </w:r>
            <w:r>
              <w:rPr>
                <w:rFonts w:ascii="Calibri" w:hAnsi="Calibri" w:cs="Calibri"/>
                <w:sz w:val="24"/>
                <w:szCs w:val="24"/>
              </w:rPr>
              <w:t>Earlier receipt of submissions is welcomed.</w:t>
            </w:r>
          </w:p>
        </w:tc>
      </w:tr>
      <w:tr w:rsidR="00956518" w:rsidRPr="003651C6" w:rsidTr="00824563">
        <w:tc>
          <w:tcPr>
            <w:tcW w:w="8522" w:type="dxa"/>
          </w:tcPr>
          <w:p w:rsidR="00956518" w:rsidRPr="003651C6" w:rsidRDefault="00956518" w:rsidP="00824563">
            <w:pPr>
              <w:spacing w:line="360" w:lineRule="auto"/>
              <w:rPr>
                <w:rFonts w:ascii="Arial" w:hAnsi="Arial" w:cs="Arial"/>
                <w:b/>
                <w:smallCaps/>
                <w:color w:val="2205F5"/>
                <w:sz w:val="24"/>
                <w:szCs w:val="24"/>
              </w:rPr>
            </w:pPr>
          </w:p>
          <w:p w:rsidR="00956518" w:rsidRPr="003651C6" w:rsidRDefault="00956518" w:rsidP="00824563">
            <w:pPr>
              <w:spacing w:line="360" w:lineRule="auto"/>
              <w:jc w:val="center"/>
              <w:rPr>
                <w:rFonts w:ascii="Arial" w:hAnsi="Arial" w:cs="Arial"/>
                <w:b/>
                <w:smallCaps/>
                <w:color w:val="2205F5"/>
                <w:sz w:val="24"/>
                <w:szCs w:val="24"/>
              </w:rPr>
            </w:pPr>
            <w:r w:rsidRPr="003651C6">
              <w:rPr>
                <w:rFonts w:ascii="Arial" w:hAnsi="Arial" w:cs="Arial"/>
                <w:b/>
                <w:smallCaps/>
                <w:color w:val="2205F5"/>
                <w:sz w:val="24"/>
                <w:szCs w:val="24"/>
              </w:rPr>
              <w:t>Thank you for your Submission</w:t>
            </w:r>
          </w:p>
          <w:p w:rsidR="00956518" w:rsidRPr="003651C6" w:rsidRDefault="00956518" w:rsidP="00824563">
            <w:pPr>
              <w:spacing w:line="360" w:lineRule="auto"/>
              <w:rPr>
                <w:rFonts w:ascii="Arial" w:hAnsi="Arial" w:cs="Arial"/>
                <w:b/>
                <w:smallCaps/>
                <w:color w:val="2205F5"/>
                <w:sz w:val="24"/>
                <w:szCs w:val="24"/>
              </w:rPr>
            </w:pPr>
          </w:p>
        </w:tc>
      </w:tr>
    </w:tbl>
    <w:p w:rsidR="00956518" w:rsidRDefault="00956518" w:rsidP="00956518">
      <w:pPr>
        <w:spacing w:line="360" w:lineRule="auto"/>
        <w:rPr>
          <w:rFonts w:ascii="Arial" w:hAnsi="Arial" w:cs="Arial"/>
          <w:b/>
          <w:smallCaps/>
          <w:color w:val="2205F5"/>
          <w:sz w:val="24"/>
          <w:szCs w:val="24"/>
        </w:rPr>
      </w:pPr>
    </w:p>
    <w:p w:rsidR="00956518" w:rsidRPr="00B663AB" w:rsidRDefault="00956518" w:rsidP="00956518">
      <w:pPr>
        <w:spacing w:line="360" w:lineRule="auto"/>
        <w:rPr>
          <w:rFonts w:ascii="Arial" w:hAnsi="Arial" w:cs="Arial"/>
          <w:b/>
          <w:smallCaps/>
          <w:sz w:val="24"/>
          <w:szCs w:val="24"/>
        </w:rPr>
      </w:pPr>
      <w:r w:rsidRPr="008715BB">
        <w:rPr>
          <w:rFonts w:ascii="Arial" w:hAnsi="Arial" w:cs="Arial"/>
          <w:b/>
          <w:smallCaps/>
          <w:color w:val="2205F5"/>
          <w:sz w:val="24"/>
          <w:szCs w:val="24"/>
        </w:rPr>
        <w:br w:type="page"/>
      </w:r>
      <w:r w:rsidR="00EA1DD3">
        <w:rPr>
          <w:rFonts w:ascii="Arial" w:hAnsi="Arial" w:cs="Arial"/>
          <w:b/>
          <w:smallCaps/>
          <w:color w:val="2205F5"/>
          <w:sz w:val="24"/>
          <w:szCs w:val="24"/>
        </w:rPr>
        <w:lastRenderedPageBreak/>
        <w:t xml:space="preserve">  </w:t>
      </w:r>
      <w:r w:rsidR="00EA1DD3">
        <w:rPr>
          <w:rFonts w:ascii="Arial" w:hAnsi="Arial" w:cs="Arial"/>
          <w:b/>
          <w:smallCaps/>
          <w:color w:val="2205F5"/>
          <w:sz w:val="24"/>
          <w:szCs w:val="24"/>
        </w:rPr>
        <w:tab/>
      </w:r>
      <w:r w:rsidR="00EA1DD3">
        <w:rPr>
          <w:rFonts w:ascii="Arial" w:hAnsi="Arial" w:cs="Arial"/>
          <w:b/>
          <w:smallCaps/>
          <w:color w:val="2205F5"/>
          <w:sz w:val="24"/>
          <w:szCs w:val="24"/>
        </w:rPr>
        <w:tab/>
      </w:r>
      <w:r w:rsidR="00EA1DD3">
        <w:rPr>
          <w:rFonts w:ascii="Arial" w:hAnsi="Arial" w:cs="Arial"/>
          <w:b/>
          <w:smallCaps/>
          <w:color w:val="2205F5"/>
          <w:sz w:val="24"/>
          <w:szCs w:val="24"/>
        </w:rPr>
        <w:tab/>
      </w:r>
      <w:r w:rsidR="00EA1DD3">
        <w:rPr>
          <w:rFonts w:ascii="Arial" w:hAnsi="Arial" w:cs="Arial"/>
          <w:b/>
          <w:smallCaps/>
          <w:color w:val="2205F5"/>
          <w:sz w:val="24"/>
          <w:szCs w:val="24"/>
        </w:rPr>
        <w:tab/>
      </w:r>
      <w:r w:rsidR="00EA1DD3">
        <w:rPr>
          <w:rFonts w:ascii="Arial" w:hAnsi="Arial" w:cs="Arial"/>
          <w:b/>
          <w:smallCaps/>
          <w:color w:val="2205F5"/>
          <w:sz w:val="24"/>
          <w:szCs w:val="24"/>
        </w:rPr>
        <w:tab/>
      </w:r>
      <w:r w:rsidR="00EA1DD3">
        <w:rPr>
          <w:rFonts w:ascii="Arial" w:hAnsi="Arial" w:cs="Arial"/>
          <w:b/>
          <w:smallCaps/>
          <w:color w:val="2205F5"/>
          <w:sz w:val="24"/>
          <w:szCs w:val="24"/>
        </w:rPr>
        <w:tab/>
      </w:r>
      <w:r w:rsidR="00EA1DD3">
        <w:rPr>
          <w:rFonts w:ascii="Arial" w:hAnsi="Arial" w:cs="Arial"/>
          <w:b/>
          <w:smallCaps/>
          <w:color w:val="2205F5"/>
          <w:sz w:val="24"/>
          <w:szCs w:val="24"/>
        </w:rPr>
        <w:tab/>
      </w:r>
      <w:r w:rsidR="00EA1DD3">
        <w:rPr>
          <w:rFonts w:ascii="Arial" w:hAnsi="Arial" w:cs="Arial"/>
          <w:b/>
          <w:smallCaps/>
          <w:color w:val="2205F5"/>
          <w:sz w:val="24"/>
          <w:szCs w:val="24"/>
        </w:rPr>
        <w:tab/>
      </w:r>
      <w:r w:rsidR="00EA1DD3">
        <w:rPr>
          <w:rFonts w:ascii="Arial" w:hAnsi="Arial" w:cs="Arial"/>
          <w:b/>
          <w:smallCaps/>
          <w:color w:val="2205F5"/>
          <w:sz w:val="24"/>
          <w:szCs w:val="24"/>
        </w:rPr>
        <w:tab/>
        <w:t xml:space="preserve">           </w:t>
      </w:r>
      <w:r w:rsidRPr="00B663AB">
        <w:rPr>
          <w:rFonts w:ascii="Arial" w:hAnsi="Arial" w:cs="Arial"/>
          <w:b/>
          <w:smallCaps/>
          <w:sz w:val="24"/>
          <w:szCs w:val="24"/>
        </w:rPr>
        <w:t>Appendix 1</w:t>
      </w:r>
    </w:p>
    <w:p w:rsidR="00956518" w:rsidRPr="00B663AB" w:rsidRDefault="00956518" w:rsidP="00956518">
      <w:pPr>
        <w:spacing w:line="360" w:lineRule="auto"/>
        <w:rPr>
          <w:rFonts w:ascii="Arial" w:hAnsi="Arial" w:cs="Arial"/>
          <w:b/>
          <w:sz w:val="22"/>
          <w:szCs w:val="22"/>
        </w:rPr>
      </w:pPr>
      <w:r w:rsidRPr="00B663AB">
        <w:rPr>
          <w:rFonts w:ascii="Arial" w:hAnsi="Arial" w:cs="Arial"/>
          <w:b/>
          <w:sz w:val="22"/>
          <w:szCs w:val="22"/>
        </w:rPr>
        <w:t>Terms of Reference for the Inquiry</w:t>
      </w:r>
    </w:p>
    <w:p w:rsidR="00956518" w:rsidRPr="0059205F" w:rsidRDefault="00956518" w:rsidP="00956518">
      <w:pPr>
        <w:spacing w:line="360" w:lineRule="auto"/>
        <w:rPr>
          <w:rFonts w:ascii="Arial" w:hAnsi="Arial" w:cs="Arial"/>
          <w:sz w:val="22"/>
          <w:szCs w:val="22"/>
        </w:rPr>
      </w:pPr>
    </w:p>
    <w:p w:rsidR="00956518" w:rsidRPr="0059205F" w:rsidRDefault="00956518" w:rsidP="00956518">
      <w:pPr>
        <w:pStyle w:val="ListParagraph"/>
        <w:numPr>
          <w:ilvl w:val="0"/>
          <w:numId w:val="2"/>
        </w:numPr>
        <w:spacing w:line="360" w:lineRule="auto"/>
        <w:ind w:left="1080"/>
        <w:rPr>
          <w:rFonts w:ascii="Arial" w:hAnsi="Arial" w:cs="Arial"/>
        </w:rPr>
      </w:pPr>
      <w:r w:rsidRPr="0059205F">
        <w:rPr>
          <w:rFonts w:ascii="Arial" w:hAnsi="Arial" w:cs="Arial"/>
        </w:rPr>
        <w:t xml:space="preserve">To consider the legislation </w:t>
      </w:r>
      <w:r>
        <w:rPr>
          <w:rFonts w:ascii="Arial" w:hAnsi="Arial" w:cs="Arial"/>
        </w:rPr>
        <w:t xml:space="preserve">and relevant publications on the role and powers </w:t>
      </w:r>
      <w:r w:rsidRPr="0059205F">
        <w:rPr>
          <w:rFonts w:ascii="Arial" w:hAnsi="Arial" w:cs="Arial"/>
        </w:rPr>
        <w:t>of the Attorney General for Northern Ireland (AGNI)</w:t>
      </w:r>
      <w:r>
        <w:rPr>
          <w:rFonts w:ascii="Arial" w:hAnsi="Arial" w:cs="Arial"/>
        </w:rPr>
        <w:t xml:space="preserve"> e.g. section 25(1) of the Justice (Northern Ireland) Act 2002; section 25(2) of the Justice (Northern Ireland) Act 2002</w:t>
      </w:r>
      <w:r w:rsidR="00EF1525">
        <w:rPr>
          <w:rFonts w:ascii="Arial" w:hAnsi="Arial" w:cs="Arial"/>
        </w:rPr>
        <w:t>;</w:t>
      </w:r>
      <w:r>
        <w:rPr>
          <w:rFonts w:ascii="Arial" w:hAnsi="Arial" w:cs="Arial"/>
        </w:rPr>
        <w:t xml:space="preserve"> “Establishing the Office of the AGNI (DP628); “The Governance and Accountability of the Public Prosecution Service</w:t>
      </w:r>
      <w:r w:rsidRPr="0059205F">
        <w:rPr>
          <w:rFonts w:ascii="Arial" w:hAnsi="Arial" w:cs="Arial"/>
        </w:rPr>
        <w:t>;</w:t>
      </w:r>
    </w:p>
    <w:p w:rsidR="00956518" w:rsidRPr="0059205F" w:rsidRDefault="00956518" w:rsidP="00956518">
      <w:pPr>
        <w:pStyle w:val="ListParagraph"/>
        <w:spacing w:line="360" w:lineRule="auto"/>
        <w:ind w:left="1800"/>
        <w:rPr>
          <w:rFonts w:ascii="Arial" w:hAnsi="Arial" w:cs="Arial"/>
        </w:rPr>
      </w:pPr>
    </w:p>
    <w:p w:rsidR="00956518" w:rsidRDefault="00956518" w:rsidP="00956518">
      <w:pPr>
        <w:pStyle w:val="ListParagraph"/>
        <w:numPr>
          <w:ilvl w:val="0"/>
          <w:numId w:val="2"/>
        </w:numPr>
        <w:spacing w:line="360" w:lineRule="auto"/>
        <w:ind w:left="1080"/>
        <w:rPr>
          <w:rFonts w:ascii="Arial" w:hAnsi="Arial" w:cs="Arial"/>
        </w:rPr>
      </w:pPr>
      <w:r w:rsidRPr="0059205F">
        <w:rPr>
          <w:rFonts w:ascii="Arial" w:hAnsi="Arial" w:cs="Arial"/>
        </w:rPr>
        <w:t xml:space="preserve">To examine the </w:t>
      </w:r>
      <w:r>
        <w:rPr>
          <w:rFonts w:ascii="Arial" w:hAnsi="Arial" w:cs="Arial"/>
        </w:rPr>
        <w:t xml:space="preserve">extent to which </w:t>
      </w:r>
      <w:r w:rsidRPr="0059205F">
        <w:rPr>
          <w:rFonts w:ascii="Arial" w:hAnsi="Arial" w:cs="Arial"/>
        </w:rPr>
        <w:t xml:space="preserve">Attorneys General </w:t>
      </w:r>
      <w:r>
        <w:rPr>
          <w:rFonts w:ascii="Arial" w:hAnsi="Arial" w:cs="Arial"/>
        </w:rPr>
        <w:t xml:space="preserve">or other Law Officers in respect of </w:t>
      </w:r>
      <w:r w:rsidRPr="0059205F">
        <w:rPr>
          <w:rFonts w:ascii="Arial" w:hAnsi="Arial" w:cs="Arial"/>
        </w:rPr>
        <w:t>other legislatures</w:t>
      </w:r>
      <w:r>
        <w:rPr>
          <w:rFonts w:ascii="Arial" w:hAnsi="Arial" w:cs="Arial"/>
        </w:rPr>
        <w:t xml:space="preserve"> contribute to plenary and committee meetings;</w:t>
      </w:r>
    </w:p>
    <w:p w:rsidR="00956518" w:rsidRPr="004E12CB" w:rsidRDefault="00956518" w:rsidP="00956518">
      <w:pPr>
        <w:pStyle w:val="ListParagraph"/>
        <w:ind w:left="2160"/>
        <w:rPr>
          <w:rFonts w:ascii="Arial" w:hAnsi="Arial" w:cs="Arial"/>
        </w:rPr>
      </w:pPr>
    </w:p>
    <w:p w:rsidR="00956518" w:rsidRPr="0059205F" w:rsidRDefault="00956518" w:rsidP="00956518">
      <w:pPr>
        <w:pStyle w:val="ListParagraph"/>
        <w:numPr>
          <w:ilvl w:val="0"/>
          <w:numId w:val="2"/>
        </w:numPr>
        <w:spacing w:line="360" w:lineRule="auto"/>
        <w:ind w:left="1080"/>
        <w:rPr>
          <w:rFonts w:ascii="Arial" w:hAnsi="Arial" w:cs="Arial"/>
        </w:rPr>
      </w:pPr>
      <w:r w:rsidRPr="0059205F">
        <w:rPr>
          <w:rFonts w:ascii="Arial" w:hAnsi="Arial" w:cs="Arial"/>
        </w:rPr>
        <w:t xml:space="preserve">To </w:t>
      </w:r>
      <w:r>
        <w:rPr>
          <w:rFonts w:ascii="Arial" w:hAnsi="Arial" w:cs="Arial"/>
        </w:rPr>
        <w:t xml:space="preserve">consider stakeholder views on whether, and if so how, </w:t>
      </w:r>
      <w:r w:rsidRPr="0059205F">
        <w:rPr>
          <w:rFonts w:ascii="Arial" w:hAnsi="Arial" w:cs="Arial"/>
        </w:rPr>
        <w:t xml:space="preserve">they would wish to see the AGNI being accountable to </w:t>
      </w:r>
      <w:r>
        <w:rPr>
          <w:rFonts w:ascii="Arial" w:hAnsi="Arial" w:cs="Arial"/>
        </w:rPr>
        <w:t xml:space="preserve">the </w:t>
      </w:r>
      <w:r w:rsidRPr="0059205F">
        <w:rPr>
          <w:rFonts w:ascii="Arial" w:hAnsi="Arial" w:cs="Arial"/>
        </w:rPr>
        <w:t xml:space="preserve">Assembly both in plenary and to </w:t>
      </w:r>
      <w:r w:rsidR="00EF1525">
        <w:rPr>
          <w:rFonts w:ascii="Arial" w:hAnsi="Arial" w:cs="Arial"/>
        </w:rPr>
        <w:t>c</w:t>
      </w:r>
      <w:r w:rsidRPr="0059205F">
        <w:rPr>
          <w:rFonts w:ascii="Arial" w:hAnsi="Arial" w:cs="Arial"/>
        </w:rPr>
        <w:t>ommittee</w:t>
      </w:r>
      <w:r w:rsidR="00A73164">
        <w:rPr>
          <w:rFonts w:ascii="Arial" w:hAnsi="Arial" w:cs="Arial"/>
        </w:rPr>
        <w:t>s</w:t>
      </w:r>
      <w:r w:rsidRPr="0059205F">
        <w:rPr>
          <w:rFonts w:ascii="Arial" w:hAnsi="Arial" w:cs="Arial"/>
        </w:rPr>
        <w:t xml:space="preserve"> for </w:t>
      </w:r>
      <w:r>
        <w:rPr>
          <w:rFonts w:ascii="Arial" w:hAnsi="Arial" w:cs="Arial"/>
        </w:rPr>
        <w:t>the exercise of his functions, the operation of his office and his relationship with the Public Prosecution Service (</w:t>
      </w:r>
      <w:r w:rsidRPr="0059205F">
        <w:rPr>
          <w:rFonts w:ascii="Arial" w:hAnsi="Arial" w:cs="Arial"/>
        </w:rPr>
        <w:t>PPS</w:t>
      </w:r>
      <w:r>
        <w:rPr>
          <w:rFonts w:ascii="Arial" w:hAnsi="Arial" w:cs="Arial"/>
        </w:rPr>
        <w:t>)</w:t>
      </w:r>
      <w:r w:rsidRPr="0059205F">
        <w:rPr>
          <w:rFonts w:ascii="Arial" w:hAnsi="Arial" w:cs="Arial"/>
        </w:rPr>
        <w:t>;</w:t>
      </w:r>
    </w:p>
    <w:p w:rsidR="00956518" w:rsidRPr="0059205F" w:rsidRDefault="00956518" w:rsidP="00956518">
      <w:pPr>
        <w:pStyle w:val="ListParagraph"/>
        <w:ind w:left="2160"/>
        <w:rPr>
          <w:rFonts w:ascii="Arial" w:hAnsi="Arial" w:cs="Arial"/>
        </w:rPr>
      </w:pPr>
    </w:p>
    <w:p w:rsidR="00956518" w:rsidRPr="0059205F" w:rsidRDefault="00956518" w:rsidP="00956518">
      <w:pPr>
        <w:pStyle w:val="ListParagraph"/>
        <w:numPr>
          <w:ilvl w:val="0"/>
          <w:numId w:val="2"/>
        </w:numPr>
        <w:spacing w:line="360" w:lineRule="auto"/>
        <w:ind w:left="1080"/>
        <w:rPr>
          <w:rFonts w:ascii="Arial" w:hAnsi="Arial" w:cs="Arial"/>
        </w:rPr>
      </w:pPr>
      <w:r w:rsidRPr="0059205F">
        <w:rPr>
          <w:rFonts w:ascii="Arial" w:hAnsi="Arial" w:cs="Arial"/>
        </w:rPr>
        <w:t xml:space="preserve">To </w:t>
      </w:r>
      <w:r>
        <w:rPr>
          <w:rFonts w:ascii="Arial" w:hAnsi="Arial" w:cs="Arial"/>
        </w:rPr>
        <w:t>make</w:t>
      </w:r>
      <w:r w:rsidRPr="0059205F">
        <w:rPr>
          <w:rFonts w:ascii="Arial" w:hAnsi="Arial" w:cs="Arial"/>
        </w:rPr>
        <w:t xml:space="preserve"> recommendations on </w:t>
      </w:r>
      <w:r>
        <w:rPr>
          <w:rFonts w:ascii="Arial" w:hAnsi="Arial" w:cs="Arial"/>
        </w:rPr>
        <w:t>whether, how</w:t>
      </w:r>
      <w:r w:rsidRPr="0059205F">
        <w:rPr>
          <w:rFonts w:ascii="Arial" w:hAnsi="Arial" w:cs="Arial"/>
        </w:rPr>
        <w:t xml:space="preserve"> and the extent to which the AGNI will </w:t>
      </w:r>
      <w:r>
        <w:rPr>
          <w:rFonts w:ascii="Arial" w:hAnsi="Arial" w:cs="Arial"/>
        </w:rPr>
        <w:t xml:space="preserve">otherwise </w:t>
      </w:r>
      <w:r w:rsidRPr="0059205F">
        <w:rPr>
          <w:rFonts w:ascii="Arial" w:hAnsi="Arial" w:cs="Arial"/>
        </w:rPr>
        <w:t xml:space="preserve">participate in proceedings of the Assembly, both in plenary and in </w:t>
      </w:r>
      <w:r w:rsidR="00EF1525">
        <w:rPr>
          <w:rFonts w:ascii="Arial" w:hAnsi="Arial" w:cs="Arial"/>
        </w:rPr>
        <w:t>c</w:t>
      </w:r>
      <w:r w:rsidRPr="0059205F">
        <w:rPr>
          <w:rFonts w:ascii="Arial" w:hAnsi="Arial" w:cs="Arial"/>
        </w:rPr>
        <w:t>ommittees;</w:t>
      </w:r>
    </w:p>
    <w:p w:rsidR="00956518" w:rsidRPr="0059205F" w:rsidRDefault="00956518" w:rsidP="00956518">
      <w:pPr>
        <w:pStyle w:val="ListParagraph"/>
        <w:ind w:left="2160"/>
        <w:rPr>
          <w:rFonts w:ascii="Arial" w:hAnsi="Arial" w:cs="Arial"/>
        </w:rPr>
      </w:pPr>
    </w:p>
    <w:p w:rsidR="00956518" w:rsidRPr="0059205F" w:rsidRDefault="00956518" w:rsidP="00956518">
      <w:pPr>
        <w:pStyle w:val="ListParagraph"/>
        <w:numPr>
          <w:ilvl w:val="0"/>
          <w:numId w:val="2"/>
        </w:numPr>
        <w:spacing w:line="360" w:lineRule="auto"/>
        <w:ind w:left="1080"/>
        <w:rPr>
          <w:rFonts w:ascii="Arial" w:hAnsi="Arial" w:cs="Arial"/>
        </w:rPr>
      </w:pPr>
      <w:r w:rsidRPr="0059205F">
        <w:rPr>
          <w:rFonts w:ascii="Arial" w:hAnsi="Arial" w:cs="Arial"/>
        </w:rPr>
        <w:t xml:space="preserve">To report recommendations on </w:t>
      </w:r>
      <w:r>
        <w:rPr>
          <w:rFonts w:ascii="Arial" w:hAnsi="Arial" w:cs="Arial"/>
        </w:rPr>
        <w:t xml:space="preserve">whether, </w:t>
      </w:r>
      <w:r w:rsidRPr="0059205F">
        <w:rPr>
          <w:rFonts w:ascii="Arial" w:hAnsi="Arial" w:cs="Arial"/>
        </w:rPr>
        <w:t xml:space="preserve">how </w:t>
      </w:r>
      <w:r>
        <w:rPr>
          <w:rFonts w:ascii="Arial" w:hAnsi="Arial" w:cs="Arial"/>
        </w:rPr>
        <w:t xml:space="preserve">and the extent to which </w:t>
      </w:r>
      <w:r w:rsidRPr="0059205F">
        <w:rPr>
          <w:rFonts w:ascii="Arial" w:hAnsi="Arial" w:cs="Arial"/>
        </w:rPr>
        <w:t xml:space="preserve">the AGNI may, if required, </w:t>
      </w:r>
      <w:r>
        <w:rPr>
          <w:rFonts w:ascii="Arial" w:hAnsi="Arial" w:cs="Arial"/>
        </w:rPr>
        <w:t>participate</w:t>
      </w:r>
      <w:r w:rsidRPr="0059205F">
        <w:rPr>
          <w:rFonts w:ascii="Arial" w:hAnsi="Arial" w:cs="Arial"/>
        </w:rPr>
        <w:t xml:space="preserve"> in plenary </w:t>
      </w:r>
      <w:r>
        <w:rPr>
          <w:rFonts w:ascii="Arial" w:hAnsi="Arial" w:cs="Arial"/>
        </w:rPr>
        <w:t xml:space="preserve">or </w:t>
      </w:r>
      <w:r w:rsidR="008F6EEE">
        <w:rPr>
          <w:rFonts w:ascii="Arial" w:hAnsi="Arial" w:cs="Arial"/>
        </w:rPr>
        <w:t>c</w:t>
      </w:r>
      <w:r>
        <w:rPr>
          <w:rFonts w:ascii="Arial" w:hAnsi="Arial" w:cs="Arial"/>
        </w:rPr>
        <w:t xml:space="preserve">ommittee </w:t>
      </w:r>
      <w:r w:rsidRPr="0059205F">
        <w:rPr>
          <w:rFonts w:ascii="Arial" w:hAnsi="Arial" w:cs="Arial"/>
        </w:rPr>
        <w:t>on guidance issued by</w:t>
      </w:r>
      <w:r w:rsidR="008F6EEE">
        <w:rPr>
          <w:rFonts w:ascii="Arial" w:hAnsi="Arial" w:cs="Arial"/>
        </w:rPr>
        <w:t xml:space="preserve"> the</w:t>
      </w:r>
      <w:r w:rsidRPr="0059205F">
        <w:rPr>
          <w:rFonts w:ascii="Arial" w:hAnsi="Arial" w:cs="Arial"/>
        </w:rPr>
        <w:t xml:space="preserve"> AGNI under section 8 of the Justice (Northern Ireland) Act 200</w:t>
      </w:r>
      <w:r w:rsidR="008F6EEE">
        <w:rPr>
          <w:rFonts w:ascii="Arial" w:hAnsi="Arial" w:cs="Arial"/>
        </w:rPr>
        <w:t>4</w:t>
      </w:r>
      <w:r w:rsidRPr="0059205F">
        <w:rPr>
          <w:rFonts w:ascii="Arial" w:hAnsi="Arial" w:cs="Arial"/>
        </w:rPr>
        <w:t>, to a range of criminal justice organisations on the exercise of their functions;</w:t>
      </w:r>
    </w:p>
    <w:p w:rsidR="00956518" w:rsidRPr="0059205F" w:rsidRDefault="00956518" w:rsidP="00956518">
      <w:pPr>
        <w:pStyle w:val="ListParagraph"/>
        <w:ind w:left="2160"/>
        <w:rPr>
          <w:rFonts w:ascii="Arial" w:hAnsi="Arial" w:cs="Arial"/>
        </w:rPr>
      </w:pPr>
    </w:p>
    <w:p w:rsidR="00956518" w:rsidRDefault="00956518" w:rsidP="00956518">
      <w:pPr>
        <w:pStyle w:val="ListParagraph"/>
        <w:numPr>
          <w:ilvl w:val="0"/>
          <w:numId w:val="2"/>
        </w:numPr>
        <w:spacing w:line="360" w:lineRule="auto"/>
        <w:ind w:left="1080"/>
        <w:rPr>
          <w:rFonts w:ascii="Arial" w:hAnsi="Arial" w:cs="Arial"/>
        </w:rPr>
      </w:pPr>
      <w:r>
        <w:rPr>
          <w:rFonts w:ascii="Arial" w:hAnsi="Arial" w:cs="Arial"/>
        </w:rPr>
        <w:t xml:space="preserve">To consider whether, how and the extent to which the AGNI might be asked to give views on the content or competence of Bills prior to Final Stage; and </w:t>
      </w:r>
    </w:p>
    <w:p w:rsidR="00956518" w:rsidRPr="007D448A" w:rsidRDefault="00956518" w:rsidP="00956518">
      <w:pPr>
        <w:pStyle w:val="ListParagraph"/>
        <w:ind w:left="2160"/>
        <w:rPr>
          <w:rFonts w:ascii="Arial" w:hAnsi="Arial" w:cs="Arial"/>
        </w:rPr>
      </w:pPr>
    </w:p>
    <w:p w:rsidR="008218B3" w:rsidRDefault="00956518" w:rsidP="00956518">
      <w:pPr>
        <w:pStyle w:val="ListParagraph"/>
        <w:numPr>
          <w:ilvl w:val="0"/>
          <w:numId w:val="2"/>
        </w:numPr>
        <w:spacing w:line="360" w:lineRule="auto"/>
        <w:ind w:left="1080"/>
      </w:pPr>
      <w:r w:rsidRPr="00956518">
        <w:rPr>
          <w:rFonts w:ascii="Arial" w:hAnsi="Arial" w:cs="Arial"/>
        </w:rPr>
        <w:t xml:space="preserve">To consider section 25(4) of the Justice (Northern Ireland) Act 2002 and its application of section 43 of the Northern Ireland Act 1998 (interests of members of the Assembly) to the AGNI and the role of the Northern Ireland Assembly Commissioner for Standards in respect of the AGNI and to report as to appropriate amendments to Standing Orders in this regard. </w:t>
      </w:r>
    </w:p>
    <w:sectPr w:rsidR="008218B3" w:rsidSect="003D4A34">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TC Stone Sans Std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175C"/>
    <w:multiLevelType w:val="hybridMultilevel"/>
    <w:tmpl w:val="F74A97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8C33CD"/>
    <w:multiLevelType w:val="hybridMultilevel"/>
    <w:tmpl w:val="04B867E8"/>
    <w:lvl w:ilvl="0" w:tplc="966634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DA3340D"/>
    <w:multiLevelType w:val="hybridMultilevel"/>
    <w:tmpl w:val="3962E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294858"/>
    <w:multiLevelType w:val="hybridMultilevel"/>
    <w:tmpl w:val="F5B4B8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CDE2493"/>
    <w:multiLevelType w:val="hybridMultilevel"/>
    <w:tmpl w:val="A6F8F5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18"/>
    <w:rsid w:val="00127427"/>
    <w:rsid w:val="0012793A"/>
    <w:rsid w:val="0036731E"/>
    <w:rsid w:val="003D4A34"/>
    <w:rsid w:val="003E25AF"/>
    <w:rsid w:val="00414D27"/>
    <w:rsid w:val="00475109"/>
    <w:rsid w:val="00613A44"/>
    <w:rsid w:val="00663964"/>
    <w:rsid w:val="007F65D2"/>
    <w:rsid w:val="008218B3"/>
    <w:rsid w:val="008C621E"/>
    <w:rsid w:val="008F6EEE"/>
    <w:rsid w:val="009239AB"/>
    <w:rsid w:val="00956518"/>
    <w:rsid w:val="009939A0"/>
    <w:rsid w:val="009C4C19"/>
    <w:rsid w:val="00A73164"/>
    <w:rsid w:val="00AE6ABD"/>
    <w:rsid w:val="00B139B8"/>
    <w:rsid w:val="00B72372"/>
    <w:rsid w:val="00C35B50"/>
    <w:rsid w:val="00C93867"/>
    <w:rsid w:val="00EA1DD3"/>
    <w:rsid w:val="00EB3A50"/>
    <w:rsid w:val="00EF1525"/>
    <w:rsid w:val="00F93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1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6518"/>
    <w:pPr>
      <w:keepNext/>
      <w:ind w:left="2880" w:firstLine="720"/>
      <w:outlineLvl w:val="0"/>
    </w:pPr>
    <w:rPr>
      <w:rFonts w:ascii="Arial" w:hAnsi="Arial"/>
      <w:b/>
      <w:sz w:val="24"/>
    </w:rPr>
  </w:style>
  <w:style w:type="paragraph" w:styleId="Heading4">
    <w:name w:val="heading 4"/>
    <w:basedOn w:val="Normal"/>
    <w:next w:val="Normal"/>
    <w:link w:val="Heading4Char"/>
    <w:qFormat/>
    <w:rsid w:val="00956518"/>
    <w:pPr>
      <w:keepNext/>
      <w:jc w:val="center"/>
      <w:outlineLvl w:val="3"/>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518"/>
    <w:rPr>
      <w:rFonts w:ascii="Arial" w:eastAsia="Times New Roman" w:hAnsi="Arial" w:cs="Times New Roman"/>
      <w:b/>
      <w:sz w:val="24"/>
      <w:szCs w:val="20"/>
    </w:rPr>
  </w:style>
  <w:style w:type="character" w:customStyle="1" w:styleId="Heading4Char">
    <w:name w:val="Heading 4 Char"/>
    <w:basedOn w:val="DefaultParagraphFont"/>
    <w:link w:val="Heading4"/>
    <w:rsid w:val="00956518"/>
    <w:rPr>
      <w:rFonts w:ascii="Arial" w:eastAsia="Times New Roman" w:hAnsi="Arial" w:cs="Times New Roman"/>
      <w:b/>
      <w:color w:val="000000"/>
      <w:sz w:val="24"/>
      <w:szCs w:val="20"/>
    </w:rPr>
  </w:style>
  <w:style w:type="paragraph" w:styleId="ListParagraph">
    <w:name w:val="List Paragraph"/>
    <w:basedOn w:val="Normal"/>
    <w:link w:val="ListParagraphChar"/>
    <w:uiPriority w:val="34"/>
    <w:qFormat/>
    <w:rsid w:val="00956518"/>
    <w:pPr>
      <w:ind w:left="720"/>
    </w:pPr>
    <w:rPr>
      <w:rFonts w:ascii="Calibri" w:eastAsia="Calibri" w:hAnsi="Calibri" w:cs="Calibri"/>
      <w:sz w:val="22"/>
      <w:szCs w:val="22"/>
    </w:rPr>
  </w:style>
  <w:style w:type="character" w:customStyle="1" w:styleId="ListParagraphChar">
    <w:name w:val="List Paragraph Char"/>
    <w:link w:val="ListParagraph"/>
    <w:uiPriority w:val="34"/>
    <w:locked/>
    <w:rsid w:val="00956518"/>
    <w:rPr>
      <w:rFonts w:ascii="Calibri" w:eastAsia="Calibri" w:hAnsi="Calibri" w:cs="Calibri"/>
    </w:rPr>
  </w:style>
  <w:style w:type="paragraph" w:customStyle="1" w:styleId="legclearfix2">
    <w:name w:val="legclearfix2"/>
    <w:basedOn w:val="Normal"/>
    <w:rsid w:val="00956518"/>
    <w:pPr>
      <w:shd w:val="clear" w:color="auto" w:fill="FFFFFF"/>
      <w:spacing w:after="120" w:line="360" w:lineRule="atLeast"/>
    </w:pPr>
    <w:rPr>
      <w:color w:val="000000"/>
      <w:sz w:val="19"/>
      <w:szCs w:val="19"/>
      <w:lang w:eastAsia="en-GB"/>
    </w:rPr>
  </w:style>
  <w:style w:type="character" w:customStyle="1" w:styleId="legds2">
    <w:name w:val="legds2"/>
    <w:rsid w:val="00956518"/>
    <w:rPr>
      <w:vanish w:val="0"/>
      <w:webHidden w:val="0"/>
      <w:specVanish w:val="0"/>
    </w:rPr>
  </w:style>
  <w:style w:type="paragraph" w:customStyle="1" w:styleId="B1BodyText">
    <w:name w:val="B1 Body Text"/>
    <w:link w:val="B1BodyTextCharChar"/>
    <w:rsid w:val="00956518"/>
    <w:pPr>
      <w:spacing w:before="120" w:after="180" w:line="320" w:lineRule="atLeast"/>
      <w:ind w:left="567"/>
    </w:pPr>
    <w:rPr>
      <w:rFonts w:ascii="Arial" w:eastAsia="Times New Roman" w:hAnsi="Arial" w:cs="ITC Stone Sans Std Medium"/>
      <w:color w:val="000000"/>
      <w:szCs w:val="24"/>
      <w:lang w:eastAsia="en-GB"/>
    </w:rPr>
  </w:style>
  <w:style w:type="character" w:styleId="Hyperlink">
    <w:name w:val="Hyperlink"/>
    <w:semiHidden/>
    <w:rsid w:val="00956518"/>
    <w:rPr>
      <w:color w:val="0000FF"/>
      <w:u w:val="single"/>
    </w:rPr>
  </w:style>
  <w:style w:type="character" w:customStyle="1" w:styleId="B1BodyTextCharChar">
    <w:name w:val="B1 Body Text Char Char"/>
    <w:link w:val="B1BodyText"/>
    <w:rsid w:val="00956518"/>
    <w:rPr>
      <w:rFonts w:ascii="Arial" w:eastAsia="Times New Roman" w:hAnsi="Arial" w:cs="ITC Stone Sans Std Medium"/>
      <w:color w:val="00000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1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6518"/>
    <w:pPr>
      <w:keepNext/>
      <w:ind w:left="2880" w:firstLine="720"/>
      <w:outlineLvl w:val="0"/>
    </w:pPr>
    <w:rPr>
      <w:rFonts w:ascii="Arial" w:hAnsi="Arial"/>
      <w:b/>
      <w:sz w:val="24"/>
    </w:rPr>
  </w:style>
  <w:style w:type="paragraph" w:styleId="Heading4">
    <w:name w:val="heading 4"/>
    <w:basedOn w:val="Normal"/>
    <w:next w:val="Normal"/>
    <w:link w:val="Heading4Char"/>
    <w:qFormat/>
    <w:rsid w:val="00956518"/>
    <w:pPr>
      <w:keepNext/>
      <w:jc w:val="center"/>
      <w:outlineLvl w:val="3"/>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518"/>
    <w:rPr>
      <w:rFonts w:ascii="Arial" w:eastAsia="Times New Roman" w:hAnsi="Arial" w:cs="Times New Roman"/>
      <w:b/>
      <w:sz w:val="24"/>
      <w:szCs w:val="20"/>
    </w:rPr>
  </w:style>
  <w:style w:type="character" w:customStyle="1" w:styleId="Heading4Char">
    <w:name w:val="Heading 4 Char"/>
    <w:basedOn w:val="DefaultParagraphFont"/>
    <w:link w:val="Heading4"/>
    <w:rsid w:val="00956518"/>
    <w:rPr>
      <w:rFonts w:ascii="Arial" w:eastAsia="Times New Roman" w:hAnsi="Arial" w:cs="Times New Roman"/>
      <w:b/>
      <w:color w:val="000000"/>
      <w:sz w:val="24"/>
      <w:szCs w:val="20"/>
    </w:rPr>
  </w:style>
  <w:style w:type="paragraph" w:styleId="ListParagraph">
    <w:name w:val="List Paragraph"/>
    <w:basedOn w:val="Normal"/>
    <w:link w:val="ListParagraphChar"/>
    <w:uiPriority w:val="34"/>
    <w:qFormat/>
    <w:rsid w:val="00956518"/>
    <w:pPr>
      <w:ind w:left="720"/>
    </w:pPr>
    <w:rPr>
      <w:rFonts w:ascii="Calibri" w:eastAsia="Calibri" w:hAnsi="Calibri" w:cs="Calibri"/>
      <w:sz w:val="22"/>
      <w:szCs w:val="22"/>
    </w:rPr>
  </w:style>
  <w:style w:type="character" w:customStyle="1" w:styleId="ListParagraphChar">
    <w:name w:val="List Paragraph Char"/>
    <w:link w:val="ListParagraph"/>
    <w:uiPriority w:val="34"/>
    <w:locked/>
    <w:rsid w:val="00956518"/>
    <w:rPr>
      <w:rFonts w:ascii="Calibri" w:eastAsia="Calibri" w:hAnsi="Calibri" w:cs="Calibri"/>
    </w:rPr>
  </w:style>
  <w:style w:type="paragraph" w:customStyle="1" w:styleId="legclearfix2">
    <w:name w:val="legclearfix2"/>
    <w:basedOn w:val="Normal"/>
    <w:rsid w:val="00956518"/>
    <w:pPr>
      <w:shd w:val="clear" w:color="auto" w:fill="FFFFFF"/>
      <w:spacing w:after="120" w:line="360" w:lineRule="atLeast"/>
    </w:pPr>
    <w:rPr>
      <w:color w:val="000000"/>
      <w:sz w:val="19"/>
      <w:szCs w:val="19"/>
      <w:lang w:eastAsia="en-GB"/>
    </w:rPr>
  </w:style>
  <w:style w:type="character" w:customStyle="1" w:styleId="legds2">
    <w:name w:val="legds2"/>
    <w:rsid w:val="00956518"/>
    <w:rPr>
      <w:vanish w:val="0"/>
      <w:webHidden w:val="0"/>
      <w:specVanish w:val="0"/>
    </w:rPr>
  </w:style>
  <w:style w:type="paragraph" w:customStyle="1" w:styleId="B1BodyText">
    <w:name w:val="B1 Body Text"/>
    <w:link w:val="B1BodyTextCharChar"/>
    <w:rsid w:val="00956518"/>
    <w:pPr>
      <w:spacing w:before="120" w:after="180" w:line="320" w:lineRule="atLeast"/>
      <w:ind w:left="567"/>
    </w:pPr>
    <w:rPr>
      <w:rFonts w:ascii="Arial" w:eastAsia="Times New Roman" w:hAnsi="Arial" w:cs="ITC Stone Sans Std Medium"/>
      <w:color w:val="000000"/>
      <w:szCs w:val="24"/>
      <w:lang w:eastAsia="en-GB"/>
    </w:rPr>
  </w:style>
  <w:style w:type="character" w:styleId="Hyperlink">
    <w:name w:val="Hyperlink"/>
    <w:semiHidden/>
    <w:rsid w:val="00956518"/>
    <w:rPr>
      <w:color w:val="0000FF"/>
      <w:u w:val="single"/>
    </w:rPr>
  </w:style>
  <w:style w:type="character" w:customStyle="1" w:styleId="B1BodyTextCharChar">
    <w:name w:val="B1 Body Text Char Char"/>
    <w:link w:val="B1BodyText"/>
    <w:rsid w:val="00956518"/>
    <w:rPr>
      <w:rFonts w:ascii="Arial" w:eastAsia="Times New Roman" w:hAnsi="Arial" w:cs="ITC Stone Sans Std Medium"/>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ison.ross@niassemb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E6976-5716-4C77-9A72-7906161E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13</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NIA</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rossam</dc:creator>
  <cp:lastModifiedBy>currien</cp:lastModifiedBy>
  <cp:revision>28</cp:revision>
  <dcterms:created xsi:type="dcterms:W3CDTF">2013-03-15T16:12:00Z</dcterms:created>
  <dcterms:modified xsi:type="dcterms:W3CDTF">2013-03-27T10:40:00Z</dcterms:modified>
</cp:coreProperties>
</file>