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D7" w:rsidRPr="000417C1" w:rsidRDefault="00CE702A" w:rsidP="00307262">
      <w:pPr>
        <w:pStyle w:val="DocumentDate"/>
      </w:pPr>
      <w:r w:rsidRPr="000417C1">
        <w:t>Paper 000/00</w:t>
      </w:r>
      <w:r w:rsidRPr="000417C1">
        <w:tab/>
      </w:r>
      <w:r w:rsidR="00DA5C8E">
        <w:t>06</w:t>
      </w:r>
      <w:r w:rsidR="007F6729">
        <w:t xml:space="preserve"> January 2015</w:t>
      </w:r>
      <w:r w:rsidR="00F63A7E">
        <w:tab/>
        <w:t>NIAR 493-14</w:t>
      </w:r>
    </w:p>
    <w:p w:rsidR="00307262" w:rsidRDefault="00307262" w:rsidP="00E02216">
      <w:pPr>
        <w:pStyle w:val="DocumentAuthors"/>
        <w:sectPr w:rsidR="00307262" w:rsidSect="003D1729">
          <w:headerReference w:type="default" r:id="rId9"/>
          <w:footerReference w:type="even" r:id="rId10"/>
          <w:footerReference w:type="default" r:id="rId11"/>
          <w:type w:val="continuous"/>
          <w:pgSz w:w="11906" w:h="16838" w:code="9"/>
          <w:pgMar w:top="5670" w:right="1418" w:bottom="1418" w:left="1418" w:header="567" w:footer="567" w:gutter="0"/>
          <w:pgNumType w:start="1"/>
          <w:cols w:space="708"/>
          <w:docGrid w:linePitch="360"/>
        </w:sectPr>
      </w:pPr>
    </w:p>
    <w:p w:rsidR="0093362C" w:rsidRDefault="00E031A7" w:rsidP="00E02216">
      <w:pPr>
        <w:pStyle w:val="DocumentAuthors"/>
      </w:pPr>
      <w:r>
        <w:lastRenderedPageBreak/>
        <w:t>Barbara Love and Laura McCaughey</w:t>
      </w:r>
    </w:p>
    <w:p w:rsidR="0093362C" w:rsidRPr="00680DDC" w:rsidRDefault="00C44EE0" w:rsidP="00ED1DFD">
      <w:pPr>
        <w:pStyle w:val="DocumentTitle"/>
      </w:pPr>
      <w:r>
        <w:t>Review of the Norther</w:t>
      </w:r>
      <w:r w:rsidR="00ED1DFD">
        <w:t xml:space="preserve">n Ireland Assembly Commission’s </w:t>
      </w:r>
      <w:r>
        <w:t xml:space="preserve">Audit </w:t>
      </w:r>
      <w:proofErr w:type="gramStart"/>
      <w:r>
        <w:t>of</w:t>
      </w:r>
      <w:proofErr w:type="gramEnd"/>
      <w:r>
        <w:t xml:space="preserve"> Inequalities</w:t>
      </w:r>
    </w:p>
    <w:p w:rsidR="008B5790" w:rsidRDefault="008B5790" w:rsidP="00844EA1">
      <w:pPr>
        <w:pStyle w:val="H2Heading"/>
        <w:spacing w:after="100" w:afterAutospacing="1"/>
      </w:pPr>
      <w:r>
        <w:t>1</w:t>
      </w:r>
      <w:r>
        <w:tab/>
      </w:r>
      <w:r w:rsidR="0040318F">
        <w:t>Background</w:t>
      </w:r>
    </w:p>
    <w:p w:rsidR="007F6729" w:rsidRDefault="00C44EE0" w:rsidP="007F6729">
      <w:pPr>
        <w:pStyle w:val="B1BodyText"/>
      </w:pPr>
      <w:r>
        <w:t xml:space="preserve">This paper presents </w:t>
      </w:r>
      <w:r w:rsidR="007F6729">
        <w:t xml:space="preserve">a </w:t>
      </w:r>
      <w:r>
        <w:t>review of the Northern Ireland Assembly Commission’s Audit of Inequalities</w:t>
      </w:r>
      <w:r w:rsidR="007F6729">
        <w:t xml:space="preserve"> (2011).  The purpose of the </w:t>
      </w:r>
      <w:r w:rsidR="007871D4">
        <w:t xml:space="preserve">2011 </w:t>
      </w:r>
      <w:r w:rsidR="007F6729">
        <w:t>Audit was to inform the development of a revised Equality Scheme (</w:t>
      </w:r>
      <w:r w:rsidR="007871D4">
        <w:rPr>
          <w:lang w:val="en"/>
        </w:rPr>
        <w:t xml:space="preserve">2012-2016).  This scheme </w:t>
      </w:r>
      <w:r w:rsidR="007F6729">
        <w:rPr>
          <w:lang w:val="en"/>
        </w:rPr>
        <w:t>was approved by the Equalit</w:t>
      </w:r>
      <w:r w:rsidR="005E3C13">
        <w:rPr>
          <w:lang w:val="en"/>
        </w:rPr>
        <w:t xml:space="preserve">y Commission on 28 March 2012.  While equality and good relations data and information relevant to the </w:t>
      </w:r>
      <w:r w:rsidR="007871D4">
        <w:t xml:space="preserve">Northern Ireland Assembly Commission’s Equality </w:t>
      </w:r>
      <w:r w:rsidR="007871D4">
        <w:rPr>
          <w:lang w:val="en"/>
        </w:rPr>
        <w:t>Scheme</w:t>
      </w:r>
      <w:r w:rsidR="005E3C13">
        <w:rPr>
          <w:lang w:val="en"/>
        </w:rPr>
        <w:t xml:space="preserve"> are monitored and reviewed on an on-going basis, this paper formally reviews the 2011 Audit of Inequalities</w:t>
      </w:r>
      <w:r w:rsidR="007871D4">
        <w:rPr>
          <w:lang w:val="en"/>
        </w:rPr>
        <w:t>.</w:t>
      </w:r>
    </w:p>
    <w:p w:rsidR="00E57752" w:rsidRDefault="00E57752" w:rsidP="007F6729">
      <w:pPr>
        <w:pStyle w:val="B1BodyText"/>
      </w:pPr>
      <w:r>
        <w:t>The review was</w:t>
      </w:r>
      <w:r w:rsidR="00D93902">
        <w:t xml:space="preserve"> carried out by the </w:t>
      </w:r>
      <w:r>
        <w:t xml:space="preserve">Assembly’s </w:t>
      </w:r>
      <w:r w:rsidR="00D93902">
        <w:t>Research and Information</w:t>
      </w:r>
      <w:r w:rsidR="000901FB">
        <w:t xml:space="preserve"> Service</w:t>
      </w:r>
      <w:r w:rsidR="00D93902">
        <w:t xml:space="preserve"> (</w:t>
      </w:r>
      <w:proofErr w:type="spellStart"/>
      <w:r w:rsidR="00D93902">
        <w:t>Ra</w:t>
      </w:r>
      <w:r w:rsidR="005E3C13">
        <w:t>ISe</w:t>
      </w:r>
      <w:proofErr w:type="spellEnd"/>
      <w:r w:rsidR="005E3C13">
        <w:t xml:space="preserve">) </w:t>
      </w:r>
      <w:r w:rsidR="0049012C">
        <w:t>and focuses on</w:t>
      </w:r>
      <w:r>
        <w:t>:</w:t>
      </w:r>
    </w:p>
    <w:p w:rsidR="0049012C" w:rsidRDefault="00E57752" w:rsidP="0049012C">
      <w:pPr>
        <w:pStyle w:val="B1BodyText"/>
        <w:numPr>
          <w:ilvl w:val="0"/>
          <w:numId w:val="38"/>
        </w:numPr>
      </w:pPr>
      <w:r>
        <w:t>I</w:t>
      </w:r>
      <w:r w:rsidR="00C44EE0">
        <w:t>nequ</w:t>
      </w:r>
      <w:r>
        <w:t>alities identified in the 2011 A</w:t>
      </w:r>
      <w:r w:rsidR="00C44EE0">
        <w:t xml:space="preserve">udit and the steps </w:t>
      </w:r>
      <w:r>
        <w:t>taken</w:t>
      </w:r>
      <w:r w:rsidR="00C44EE0">
        <w:t xml:space="preserve"> </w:t>
      </w:r>
      <w:r w:rsidR="00C61E5B">
        <w:t>by the Assembly Commission and Secretariat</w:t>
      </w:r>
      <w:r w:rsidR="0049012C">
        <w:t xml:space="preserve"> since then</w:t>
      </w:r>
      <w:r w:rsidR="00C61E5B">
        <w:t xml:space="preserve"> </w:t>
      </w:r>
      <w:r w:rsidR="00C44EE0">
        <w:t>to address t</w:t>
      </w:r>
      <w:r w:rsidR="009D38D0">
        <w:t>hese inequalities</w:t>
      </w:r>
      <w:r>
        <w:t>; and,</w:t>
      </w:r>
    </w:p>
    <w:p w:rsidR="00D66676" w:rsidRDefault="0049012C" w:rsidP="0049012C">
      <w:pPr>
        <w:pStyle w:val="B1BodyText"/>
        <w:numPr>
          <w:ilvl w:val="0"/>
          <w:numId w:val="38"/>
        </w:numPr>
      </w:pPr>
      <w:r>
        <w:t>E</w:t>
      </w:r>
      <w:r w:rsidR="009D38D0">
        <w:t xml:space="preserve">quality </w:t>
      </w:r>
      <w:r w:rsidR="00C44EE0">
        <w:t xml:space="preserve">data and information </w:t>
      </w:r>
      <w:r w:rsidR="009D38D0">
        <w:t>relevant to the Northern Ireland Assembly Commission</w:t>
      </w:r>
      <w:r w:rsidR="00A4300A">
        <w:t xml:space="preserve"> </w:t>
      </w:r>
      <w:r>
        <w:t xml:space="preserve">that has been produced </w:t>
      </w:r>
      <w:r w:rsidR="00A4300A">
        <w:t>since the 2011 Audit</w:t>
      </w:r>
      <w:r w:rsidR="000567CC">
        <w:t>.</w:t>
      </w:r>
    </w:p>
    <w:p w:rsidR="00C61E5B" w:rsidRDefault="00C61E5B" w:rsidP="00C61E5B">
      <w:pPr>
        <w:pStyle w:val="B1BodyText"/>
      </w:pPr>
      <w:r>
        <w:lastRenderedPageBreak/>
        <w:t>The purpose of this paper is to</w:t>
      </w:r>
      <w:r w:rsidR="00D66676" w:rsidRPr="00D66676">
        <w:t xml:space="preserve"> provide</w:t>
      </w:r>
      <w:r w:rsidR="00FA65B1">
        <w:t xml:space="preserve"> a</w:t>
      </w:r>
      <w:r w:rsidR="00D66676" w:rsidRPr="00D66676">
        <w:t xml:space="preserve"> strategic picture of inequalities</w:t>
      </w:r>
      <w:r w:rsidR="0049012C">
        <w:t xml:space="preserve"> relevant to the role </w:t>
      </w:r>
      <w:r w:rsidR="00E96CE6">
        <w:t xml:space="preserve">and </w:t>
      </w:r>
      <w:r w:rsidR="0049012C">
        <w:t>functions of the Northern Ireland Assembly Commission</w:t>
      </w:r>
      <w:r w:rsidR="00D66676">
        <w:t>.  It presents</w:t>
      </w:r>
      <w:r w:rsidR="0049012C">
        <w:t xml:space="preserve"> the findings of</w:t>
      </w:r>
      <w:r w:rsidR="00D66676">
        <w:t xml:space="preserve"> a</w:t>
      </w:r>
      <w:r w:rsidR="00D66676" w:rsidRPr="00D66676">
        <w:t xml:space="preserve"> systematic review and evaluation of existing reliable and verifiable data, both qualitative and quantitative, for each of the section 75 equality and good relations categories</w:t>
      </w:r>
      <w:r w:rsidR="00B74190">
        <w:t xml:space="preserve">.  </w:t>
      </w:r>
      <w:r w:rsidR="0049012C">
        <w:t>It</w:t>
      </w:r>
      <w:r w:rsidR="00A050C7">
        <w:t xml:space="preserve"> also</w:t>
      </w:r>
      <w:r w:rsidR="000509E0">
        <w:t xml:space="preserve"> </w:t>
      </w:r>
      <w:r w:rsidR="009D38D0">
        <w:t xml:space="preserve">identifies </w:t>
      </w:r>
      <w:r w:rsidR="000509E0">
        <w:t xml:space="preserve">a number of </w:t>
      </w:r>
      <w:r w:rsidR="00E96CE6">
        <w:t>potential inequalities</w:t>
      </w:r>
      <w:r w:rsidR="0049012C">
        <w:t xml:space="preserve"> </w:t>
      </w:r>
      <w:r w:rsidR="00C377C6">
        <w:t xml:space="preserve">and data gaps </w:t>
      </w:r>
      <w:r w:rsidR="0049012C">
        <w:t>for consideration by the Assembly Commission</w:t>
      </w:r>
      <w:r w:rsidR="009D38D0">
        <w:t>.</w:t>
      </w:r>
    </w:p>
    <w:p w:rsidR="00C61E5B" w:rsidRDefault="00292080" w:rsidP="00C61E5B">
      <w:pPr>
        <w:pStyle w:val="B1BodyText"/>
      </w:pPr>
      <w:r>
        <w:t>While this paper presents the findings of a formal review</w:t>
      </w:r>
      <w:r w:rsidR="005C241B">
        <w:t>,</w:t>
      </w:r>
      <w:r>
        <w:t xml:space="preserve"> i</w:t>
      </w:r>
      <w:r w:rsidR="00C61E5B">
        <w:t>t is</w:t>
      </w:r>
      <w:r>
        <w:t xml:space="preserve"> </w:t>
      </w:r>
      <w:r w:rsidR="00C61E5B">
        <w:t xml:space="preserve">important to note that </w:t>
      </w:r>
      <w:r w:rsidR="00C61E5B" w:rsidRPr="00D66676">
        <w:t>progress against the Northern Ireland Assembly Commission Equality Scheme (2012-16</w:t>
      </w:r>
      <w:r w:rsidR="00C13C76">
        <w:t>) and associated action plan is</w:t>
      </w:r>
      <w:r w:rsidR="00C61E5B" w:rsidRPr="00D66676">
        <w:t xml:space="preserve"> reviewed</w:t>
      </w:r>
      <w:r w:rsidR="00C61E5B">
        <w:t xml:space="preserve"> </w:t>
      </w:r>
      <w:r w:rsidR="00FD5FDA" w:rsidRPr="00D66676">
        <w:t>regularly</w:t>
      </w:r>
      <w:r w:rsidR="00FD5FDA">
        <w:t xml:space="preserve"> </w:t>
      </w:r>
      <w:r w:rsidR="00C61E5B">
        <w:t>on a policy by policy basis</w:t>
      </w:r>
      <w:r w:rsidR="005C241B">
        <w:t>.  P</w:t>
      </w:r>
      <w:r w:rsidR="004925EA">
        <w:t xml:space="preserve">rogress is </w:t>
      </w:r>
      <w:r w:rsidR="00C61E5B">
        <w:t xml:space="preserve">reported to the Equality Commission for Northern Ireland.  </w:t>
      </w:r>
      <w:r w:rsidR="00A21165">
        <w:t>As</w:t>
      </w:r>
      <w:r w:rsidR="00C13C76">
        <w:t xml:space="preserve"> evidenced in </w:t>
      </w:r>
      <w:r>
        <w:t xml:space="preserve">the findings of </w:t>
      </w:r>
      <w:r w:rsidR="00C13C76">
        <w:t>this review, t</w:t>
      </w:r>
      <w:r w:rsidR="00C61E5B">
        <w:t xml:space="preserve">he Assembly Commission </w:t>
      </w:r>
      <w:r w:rsidR="004925EA">
        <w:t>has</w:t>
      </w:r>
      <w:r w:rsidR="00A21165">
        <w:t xml:space="preserve"> </w:t>
      </w:r>
      <w:r w:rsidR="00C13C76">
        <w:t>taken a proactive rol</w:t>
      </w:r>
      <w:r w:rsidR="004925EA">
        <w:t>e in tackling emerging</w:t>
      </w:r>
      <w:r w:rsidR="00C13C76">
        <w:t xml:space="preserve"> inequalities</w:t>
      </w:r>
      <w:r w:rsidR="00DF55C2">
        <w:t xml:space="preserve">.  </w:t>
      </w:r>
      <w:r w:rsidR="00D92321">
        <w:t>It is worth recognising</w:t>
      </w:r>
      <w:r w:rsidR="00FD5FDA">
        <w:t xml:space="preserve"> that</w:t>
      </w:r>
      <w:r w:rsidR="00C13C76">
        <w:t xml:space="preserve"> </w:t>
      </w:r>
      <w:r>
        <w:t>the</w:t>
      </w:r>
      <w:r w:rsidR="00C13C76">
        <w:t xml:space="preserve"> complex inequalities </w:t>
      </w:r>
      <w:r>
        <w:t xml:space="preserve">identified in this review </w:t>
      </w:r>
      <w:r w:rsidR="00C13C76">
        <w:t>a</w:t>
      </w:r>
      <w:r>
        <w:t>re already</w:t>
      </w:r>
      <w:r w:rsidR="00C13C76">
        <w:t xml:space="preserve"> being considered and addressed by the </w:t>
      </w:r>
      <w:r w:rsidR="00686BC9">
        <w:t xml:space="preserve">Northern </w:t>
      </w:r>
      <w:r w:rsidR="00FD5FDA">
        <w:t xml:space="preserve">Ireland </w:t>
      </w:r>
      <w:r w:rsidR="00DF55C2">
        <w:t xml:space="preserve">Assembly </w:t>
      </w:r>
      <w:r w:rsidR="00C13C76">
        <w:t>Commission.</w:t>
      </w:r>
    </w:p>
    <w:p w:rsidR="00C61E5B" w:rsidRDefault="00C61E5B" w:rsidP="00D66676">
      <w:pPr>
        <w:pStyle w:val="B1BodyText"/>
      </w:pPr>
    </w:p>
    <w:p w:rsidR="003F1801" w:rsidRDefault="003F1801" w:rsidP="003F1801">
      <w:pPr>
        <w:pStyle w:val="H2Heading"/>
      </w:pPr>
      <w:r>
        <w:t>2</w:t>
      </w:r>
      <w:r>
        <w:tab/>
      </w:r>
      <w:r w:rsidR="00AA193A">
        <w:t>Role and Functions of the Northern Ireland Assembly Commission</w:t>
      </w:r>
    </w:p>
    <w:p w:rsidR="00AA193A" w:rsidRDefault="00AA193A" w:rsidP="00AA193A">
      <w:pPr>
        <w:pStyle w:val="B1BodyText"/>
      </w:pPr>
      <w:r>
        <w:t>The Northern Ireland Assembly Commission finds its statutory basis in Section 40 and Schedule 5 of the Northern Ireland Act 1998. As the body corporate, it is responsible for providing the property, services and staff required for the Assembly’s purposes. It consists of an MLA from each of the five main parties, plus the Speaker of the House who acts as Chairperson. It has four principal roles. These are:</w:t>
      </w:r>
    </w:p>
    <w:p w:rsidR="00AA193A" w:rsidRDefault="00AA193A" w:rsidP="00E74720">
      <w:pPr>
        <w:pStyle w:val="B2BodyTextBullet1"/>
        <w:widowControl w:val="0"/>
        <w:numPr>
          <w:ilvl w:val="0"/>
          <w:numId w:val="16"/>
        </w:numPr>
        <w:tabs>
          <w:tab w:val="left" w:pos="850"/>
        </w:tabs>
        <w:suppressAutoHyphens/>
        <w:autoSpaceDE w:val="0"/>
        <w:autoSpaceDN w:val="0"/>
        <w:adjustRightInd w:val="0"/>
        <w:spacing w:after="120" w:line="260" w:lineRule="atLeast"/>
        <w:textAlignment w:val="center"/>
      </w:pPr>
      <w:r>
        <w:t>The allocation of resources;</w:t>
      </w:r>
    </w:p>
    <w:p w:rsidR="00AA193A" w:rsidRDefault="00AA193A" w:rsidP="00E74720">
      <w:pPr>
        <w:pStyle w:val="B2BodyTextBullet1"/>
        <w:widowControl w:val="0"/>
        <w:numPr>
          <w:ilvl w:val="0"/>
          <w:numId w:val="16"/>
        </w:numPr>
        <w:tabs>
          <w:tab w:val="left" w:pos="850"/>
        </w:tabs>
        <w:suppressAutoHyphens/>
        <w:autoSpaceDE w:val="0"/>
        <w:autoSpaceDN w:val="0"/>
        <w:adjustRightInd w:val="0"/>
        <w:spacing w:after="120" w:line="260" w:lineRule="atLeast"/>
        <w:textAlignment w:val="center"/>
      </w:pPr>
      <w:r>
        <w:t>The provision of property to support the Members, support staff and secretariat staff for a fully functioning Assembly;</w:t>
      </w:r>
    </w:p>
    <w:p w:rsidR="00AA193A" w:rsidRDefault="00AA193A" w:rsidP="00E74720">
      <w:pPr>
        <w:pStyle w:val="B2BodyTextBullet1"/>
        <w:widowControl w:val="0"/>
        <w:numPr>
          <w:ilvl w:val="0"/>
          <w:numId w:val="16"/>
        </w:numPr>
        <w:tabs>
          <w:tab w:val="left" w:pos="850"/>
        </w:tabs>
        <w:suppressAutoHyphens/>
        <w:autoSpaceDE w:val="0"/>
        <w:autoSpaceDN w:val="0"/>
        <w:adjustRightInd w:val="0"/>
        <w:spacing w:after="120" w:line="260" w:lineRule="atLeast"/>
        <w:textAlignment w:val="center"/>
      </w:pPr>
      <w:r>
        <w:t>The provision of services; and,</w:t>
      </w:r>
    </w:p>
    <w:p w:rsidR="00AA193A" w:rsidRDefault="00AA193A" w:rsidP="00E74720">
      <w:pPr>
        <w:pStyle w:val="B2BodyTextBullet1"/>
        <w:widowControl w:val="0"/>
        <w:numPr>
          <w:ilvl w:val="0"/>
          <w:numId w:val="16"/>
        </w:numPr>
        <w:tabs>
          <w:tab w:val="left" w:pos="850"/>
        </w:tabs>
        <w:suppressAutoHyphens/>
        <w:autoSpaceDE w:val="0"/>
        <w:autoSpaceDN w:val="0"/>
        <w:adjustRightInd w:val="0"/>
        <w:spacing w:after="120" w:line="260" w:lineRule="atLeast"/>
        <w:textAlignment w:val="center"/>
      </w:pPr>
      <w:r>
        <w:t>The provision of a fully staffed Secretariat to support the administration of the Assembly.</w:t>
      </w:r>
    </w:p>
    <w:p w:rsidR="00AA193A" w:rsidRDefault="00AA193A" w:rsidP="00AA193A">
      <w:pPr>
        <w:pStyle w:val="B1BodyText"/>
      </w:pPr>
      <w:r>
        <w:t>In exercising the above roles the Assembly Commission carries out the following functions:</w:t>
      </w:r>
    </w:p>
    <w:p w:rsidR="00AA193A" w:rsidRDefault="00AA193A" w:rsidP="00E74720">
      <w:pPr>
        <w:pStyle w:val="B2BodyTextBullet1"/>
        <w:widowControl w:val="0"/>
        <w:numPr>
          <w:ilvl w:val="0"/>
          <w:numId w:val="16"/>
        </w:numPr>
        <w:tabs>
          <w:tab w:val="left" w:pos="850"/>
        </w:tabs>
        <w:suppressAutoHyphens/>
        <w:autoSpaceDE w:val="0"/>
        <w:autoSpaceDN w:val="0"/>
        <w:adjustRightInd w:val="0"/>
        <w:spacing w:after="120" w:line="260" w:lineRule="atLeast"/>
        <w:textAlignment w:val="center"/>
      </w:pPr>
      <w:r>
        <w:t>The acquisition and maintenance of premises and equipment to provide suitable accommodation, facilities and support services in which a fully functioning Assembly can operate; and,</w:t>
      </w:r>
    </w:p>
    <w:p w:rsidR="00AA193A" w:rsidRDefault="00AA193A" w:rsidP="00E74720">
      <w:pPr>
        <w:pStyle w:val="B2BodyTextBullet1"/>
        <w:widowControl w:val="0"/>
        <w:numPr>
          <w:ilvl w:val="0"/>
          <w:numId w:val="16"/>
        </w:numPr>
        <w:tabs>
          <w:tab w:val="left" w:pos="850"/>
        </w:tabs>
        <w:suppressAutoHyphens/>
        <w:autoSpaceDE w:val="0"/>
        <w:autoSpaceDN w:val="0"/>
        <w:adjustRightInd w:val="0"/>
        <w:spacing w:after="120" w:line="260" w:lineRule="atLeast"/>
        <w:textAlignment w:val="center"/>
      </w:pPr>
      <w:r>
        <w:t>The recruitment and ongoing development of suitably qualified and experienced staff to support the Assembly.</w:t>
      </w:r>
    </w:p>
    <w:p w:rsidR="00AA193A" w:rsidRDefault="00AA193A" w:rsidP="003F1801">
      <w:pPr>
        <w:pStyle w:val="B1BodyText"/>
        <w:ind w:left="0"/>
      </w:pPr>
    </w:p>
    <w:p w:rsidR="00AA193A" w:rsidRDefault="00AA193A" w:rsidP="00B829B0">
      <w:pPr>
        <w:pStyle w:val="H2Heading"/>
      </w:pPr>
      <w:r>
        <w:t>3</w:t>
      </w:r>
      <w:r w:rsidRPr="00AA193A">
        <w:tab/>
      </w:r>
      <w:r>
        <w:t>About the Audit of Inequalities</w:t>
      </w:r>
    </w:p>
    <w:p w:rsidR="00AA193A" w:rsidRPr="000B689B" w:rsidRDefault="00AA193A" w:rsidP="00AA193A">
      <w:pPr>
        <w:pStyle w:val="B1BodyText"/>
      </w:pPr>
      <w:r>
        <w:t>Section 75 of the Northern Ireland Act 1998 (the Act) requires all public authorities designated for the purposes of the Act, including the Assembly Commission, to comply with two statutory duties.</w:t>
      </w:r>
    </w:p>
    <w:p w:rsidR="00AA193A" w:rsidRDefault="00AA193A" w:rsidP="00AA193A">
      <w:pPr>
        <w:pStyle w:val="B1BodyText"/>
      </w:pPr>
      <w:r>
        <w:t xml:space="preserve">The first duty is the </w:t>
      </w:r>
      <w:r>
        <w:rPr>
          <w:rStyle w:val="Italic"/>
          <w:iCs/>
        </w:rPr>
        <w:t>Equality of Opportunity</w:t>
      </w:r>
      <w:r>
        <w:t xml:space="preserve"> duty, which requires public authorities in carrying out their functions relating to Northern Ireland to have due regard to the need to promote equality of opportunity between the nine equality categories of persons of different religious belief, political opinion, racial group, age, marital status or sexual orientation; men and women generally; persons with a disability and persons without; and persons with dependents and persons without.</w:t>
      </w:r>
    </w:p>
    <w:p w:rsidR="00AA193A" w:rsidRDefault="00AA193A" w:rsidP="00AA193A">
      <w:pPr>
        <w:pStyle w:val="B1BodyText"/>
      </w:pPr>
      <w:r>
        <w:t xml:space="preserve">The second duty, the </w:t>
      </w:r>
      <w:r>
        <w:rPr>
          <w:rStyle w:val="Italic"/>
          <w:iCs/>
        </w:rPr>
        <w:t>Good Relations</w:t>
      </w:r>
      <w:r>
        <w:t xml:space="preserve"> duty, requires that public authorities in carrying out their functions relating to </w:t>
      </w:r>
      <w:smartTag w:uri="urn:schemas-microsoft-com:office:smarttags" w:element="place">
        <w:smartTag w:uri="urn:schemas-microsoft-com:office:smarttags" w:element="country-region">
          <w:r>
            <w:t>Northern Ireland</w:t>
          </w:r>
        </w:smartTag>
      </w:smartTag>
      <w:r>
        <w:t xml:space="preserve"> have regard to the desirability of promoting good relations between persons of different religious belief, political opinion and racial group.</w:t>
      </w:r>
    </w:p>
    <w:p w:rsidR="00AA193A" w:rsidRDefault="00AA193A" w:rsidP="00AA193A">
      <w:pPr>
        <w:pStyle w:val="B1BodyText"/>
      </w:pPr>
      <w:r>
        <w:t>Following an Effectiveness Review</w:t>
      </w:r>
      <w:r>
        <w:rPr>
          <w:vertAlign w:val="superscript"/>
        </w:rPr>
        <w:footnoteReference w:id="1"/>
      </w:r>
      <w:r>
        <w:t xml:space="preserve">, the Equality Commission for </w:t>
      </w:r>
      <w:smartTag w:uri="urn:schemas-microsoft-com:office:smarttags" w:element="place">
        <w:smartTag w:uri="urn:schemas-microsoft-com:office:smarttags" w:element="country-region">
          <w:r>
            <w:t>Northern Ireland</w:t>
          </w:r>
        </w:smartTag>
      </w:smartTag>
      <w:r>
        <w:t xml:space="preserve"> published a revised guide to the two statutory duties.</w:t>
      </w:r>
      <w:r>
        <w:rPr>
          <w:vertAlign w:val="superscript"/>
        </w:rPr>
        <w:footnoteReference w:id="2"/>
      </w:r>
      <w:r>
        <w:t xml:space="preserve"> This guide outlines what public authorities are required to do to comply with the statutory duties and also makes a number of recommendations in order to:</w:t>
      </w:r>
    </w:p>
    <w:p w:rsidR="00AA193A" w:rsidRDefault="00AA193A" w:rsidP="00AA193A">
      <w:pPr>
        <w:pStyle w:val="Quotation"/>
      </w:pPr>
      <w:r>
        <w:t>“Shift the focus within public authorities from concentrating primarily on the process of implementing Section 75, towards achieving outcomes within the Section 75 framework.”</w:t>
      </w:r>
    </w:p>
    <w:p w:rsidR="00AA193A" w:rsidRDefault="00AA193A" w:rsidP="00AA193A">
      <w:pPr>
        <w:pStyle w:val="B1BodyText"/>
      </w:pPr>
      <w:r>
        <w:t>Public authorities must submit an equality scheme to the Equality Commission detailing their arrangements for fulfilling the Section 75 statutory duties and a plan for their performance. In the revised guide, the Equality Commission recommends that public authorities develop action measures to effectively demonstrate that they have paid due regard to the need to promote equality of opportunity and regard to the desirability of promoting good relations through the implementation of their equality scheme. In preparing action measures/action plans, the Equality Commission further recommends that public authorities:</w:t>
      </w:r>
    </w:p>
    <w:p w:rsidR="00AA193A" w:rsidRDefault="00AA193A" w:rsidP="00AA193A">
      <w:pPr>
        <w:pStyle w:val="Quotation"/>
      </w:pPr>
      <w:r>
        <w:t>“Undertake an audit of inequalities to identify the range of key inequalities which the discharge of the public authority’s functions is intended to or is likely to address.”</w:t>
      </w:r>
    </w:p>
    <w:p w:rsidR="00AA193A" w:rsidRPr="00733D5A" w:rsidRDefault="00751E4E" w:rsidP="00AA193A">
      <w:pPr>
        <w:pStyle w:val="B1BodyText"/>
        <w:rPr>
          <w:b/>
        </w:rPr>
      </w:pPr>
      <w:r>
        <w:rPr>
          <w:lang w:val="en"/>
        </w:rPr>
        <w:t>The Northern Ireland A</w:t>
      </w:r>
      <w:r w:rsidR="00AA193A">
        <w:rPr>
          <w:lang w:val="en"/>
        </w:rPr>
        <w:t xml:space="preserve">ssembly Commission carried out its Audit of Inequalities </w:t>
      </w:r>
      <w:r>
        <w:rPr>
          <w:lang w:val="en"/>
        </w:rPr>
        <w:t xml:space="preserve">between </w:t>
      </w:r>
      <w:r>
        <w:t>November 2010 and January 2011</w:t>
      </w:r>
      <w:r w:rsidR="003B0191">
        <w:t xml:space="preserve"> </w:t>
      </w:r>
      <w:r w:rsidR="00AA193A">
        <w:rPr>
          <w:lang w:val="en"/>
        </w:rPr>
        <w:t xml:space="preserve">and produced a revised Equality Scheme </w:t>
      </w:r>
      <w:r>
        <w:rPr>
          <w:lang w:val="en"/>
        </w:rPr>
        <w:t xml:space="preserve">for 2012-2016.  This Scheme </w:t>
      </w:r>
      <w:r w:rsidR="00AA193A">
        <w:rPr>
          <w:lang w:val="en"/>
        </w:rPr>
        <w:t xml:space="preserve">was approved by the Equality Commission on 28 March 2012.  While </w:t>
      </w:r>
      <w:r w:rsidR="00C06321">
        <w:rPr>
          <w:lang w:val="en"/>
        </w:rPr>
        <w:t xml:space="preserve">equality and good relations </w:t>
      </w:r>
      <w:r w:rsidR="00AA193A">
        <w:rPr>
          <w:lang w:val="en"/>
        </w:rPr>
        <w:t xml:space="preserve">data and information relevant to the </w:t>
      </w:r>
      <w:r w:rsidR="00C06321">
        <w:rPr>
          <w:lang w:val="en"/>
        </w:rPr>
        <w:t xml:space="preserve">Northern Ireland Assembly Commission </w:t>
      </w:r>
      <w:r w:rsidR="00733D5A">
        <w:rPr>
          <w:lang w:val="en"/>
        </w:rPr>
        <w:t>are</w:t>
      </w:r>
      <w:r w:rsidR="00AA193A">
        <w:rPr>
          <w:lang w:val="en"/>
        </w:rPr>
        <w:t xml:space="preserve"> monitored </w:t>
      </w:r>
      <w:r w:rsidR="00733D5A">
        <w:rPr>
          <w:lang w:val="en"/>
        </w:rPr>
        <w:t xml:space="preserve">and reviewed </w:t>
      </w:r>
      <w:r w:rsidR="00AA193A">
        <w:rPr>
          <w:lang w:val="en"/>
        </w:rPr>
        <w:t>on an on-going basis</w:t>
      </w:r>
      <w:r>
        <w:rPr>
          <w:lang w:val="en"/>
        </w:rPr>
        <w:t>,</w:t>
      </w:r>
      <w:r w:rsidR="00AA193A">
        <w:rPr>
          <w:lang w:val="en"/>
        </w:rPr>
        <w:t xml:space="preserve"> this paper formally reviews the 2011 Audit of Inequalities.</w:t>
      </w:r>
    </w:p>
    <w:p w:rsidR="00686BC9" w:rsidRDefault="00686BC9" w:rsidP="00686BC9">
      <w:pPr>
        <w:rPr>
          <w:rFonts w:ascii="Arial" w:eastAsia="Times New Roman" w:hAnsi="Arial" w:cs="ITC Stone Sans Std Medium"/>
          <w:color w:val="000000"/>
          <w:sz w:val="28"/>
          <w:szCs w:val="32"/>
          <w:lang w:eastAsia="en-GB"/>
        </w:rPr>
      </w:pPr>
    </w:p>
    <w:p w:rsidR="00AA193A" w:rsidRPr="00686BC9" w:rsidRDefault="005433EE" w:rsidP="00686BC9">
      <w:pPr>
        <w:pStyle w:val="H2Heading"/>
      </w:pPr>
      <w:r>
        <w:t>4</w:t>
      </w:r>
      <w:r w:rsidRPr="00AA193A">
        <w:tab/>
      </w:r>
      <w:r w:rsidR="007E1856">
        <w:t>Progress since the 2011 Audit</w:t>
      </w:r>
      <w:r w:rsidR="00E812DE">
        <w:t xml:space="preserve"> of Inequalities</w:t>
      </w:r>
    </w:p>
    <w:p w:rsidR="000E2323" w:rsidRDefault="00F4417C" w:rsidP="00457D3E">
      <w:pPr>
        <w:pStyle w:val="B1BodyText"/>
      </w:pPr>
      <w:r>
        <w:t>This section considers the inequalities identified in the 2011 Audit and summarises some of the main actions undertaken</w:t>
      </w:r>
      <w:r w:rsidR="00457D3E">
        <w:t xml:space="preserve"> since then</w:t>
      </w:r>
      <w:r>
        <w:t xml:space="preserve"> to address them</w:t>
      </w:r>
      <w:r w:rsidR="00326895">
        <w:t xml:space="preserve"> as well as</w:t>
      </w:r>
      <w:r w:rsidR="00457D3E">
        <w:t xml:space="preserve"> on-going actions.  This is </w:t>
      </w:r>
      <w:r w:rsidR="004F67D7">
        <w:t>not intended to be an exhaustive list of all activities undertaken by the Assembly Comm</w:t>
      </w:r>
      <w:r w:rsidR="00F13451">
        <w:t xml:space="preserve">ission to address inequalities.  It does, however, demonstrate that the Assembly Commission has invested </w:t>
      </w:r>
      <w:r w:rsidR="00CF253E">
        <w:t xml:space="preserve">considerable resources and </w:t>
      </w:r>
      <w:r w:rsidR="00F13451">
        <w:t xml:space="preserve">made </w:t>
      </w:r>
      <w:r w:rsidR="00CF253E">
        <w:t>good</w:t>
      </w:r>
      <w:r w:rsidR="00F13451">
        <w:t xml:space="preserve"> progress in tackling </w:t>
      </w:r>
      <w:r w:rsidR="00CF253E">
        <w:t>the</w:t>
      </w:r>
      <w:r w:rsidR="00F13451">
        <w:t xml:space="preserve"> inequalities</w:t>
      </w:r>
      <w:r w:rsidR="00CF253E">
        <w:t xml:space="preserve"> identified in the previous Audit</w:t>
      </w:r>
      <w:r w:rsidR="00F13451">
        <w:t>.</w:t>
      </w:r>
    </w:p>
    <w:p w:rsidR="00E812DE" w:rsidRDefault="00E812DE" w:rsidP="00F4417C">
      <w:pPr>
        <w:pStyle w:val="B1BodyText"/>
      </w:pPr>
    </w:p>
    <w:p w:rsidR="000E2323" w:rsidRPr="00E812DE" w:rsidRDefault="000E2323" w:rsidP="00E812DE">
      <w:pPr>
        <w:ind w:left="567" w:hanging="567"/>
        <w:rPr>
          <w:rFonts w:ascii="Arial" w:eastAsia="Times New Roman" w:hAnsi="Arial" w:cs="ITC Stone Sans Std Medium"/>
          <w:b/>
          <w:color w:val="000000"/>
          <w:szCs w:val="24"/>
          <w:lang w:eastAsia="en-GB"/>
        </w:rPr>
      </w:pPr>
      <w:r w:rsidRPr="00E812DE">
        <w:rPr>
          <w:rFonts w:ascii="Arial" w:eastAsia="Times New Roman" w:hAnsi="Arial" w:cs="ITC Stone Sans Std Medium"/>
          <w:b/>
          <w:color w:val="000000"/>
          <w:szCs w:val="24"/>
          <w:lang w:eastAsia="en-GB"/>
        </w:rPr>
        <w:t>4.1</w:t>
      </w:r>
      <w:r w:rsidRPr="00E812DE">
        <w:rPr>
          <w:rFonts w:ascii="Arial" w:eastAsia="Times New Roman" w:hAnsi="Arial" w:cs="ITC Stone Sans Std Medium"/>
          <w:b/>
          <w:color w:val="000000"/>
          <w:szCs w:val="24"/>
          <w:lang w:eastAsia="en-GB"/>
        </w:rPr>
        <w:tab/>
        <w:t>Function 1: The acquisition and maintenance of premises and equipment to provide suitable accommodation, facilities and support services in which a fully functioning Assembly can operate.</w:t>
      </w:r>
    </w:p>
    <w:p w:rsidR="000E2323" w:rsidRDefault="000E2323">
      <w:pPr>
        <w:pStyle w:val="B1BodyText"/>
        <w:ind w:left="0"/>
        <w:rPr>
          <w:sz w:val="28"/>
          <w:szCs w:val="32"/>
        </w:rPr>
      </w:pPr>
    </w:p>
    <w:p w:rsidR="000E2323" w:rsidRDefault="0090236A" w:rsidP="0090236A">
      <w:pPr>
        <w:pStyle w:val="B1BodyText"/>
        <w:rPr>
          <w:u w:val="single"/>
        </w:rPr>
      </w:pPr>
      <w:r w:rsidRPr="0090236A">
        <w:rPr>
          <w:u w:val="single"/>
        </w:rPr>
        <w:t>4.1a</w:t>
      </w:r>
      <w:r w:rsidRPr="0090236A">
        <w:rPr>
          <w:u w:val="single"/>
        </w:rPr>
        <w:tab/>
      </w:r>
      <w:r w:rsidR="000E2323" w:rsidRPr="0090236A">
        <w:rPr>
          <w:u w:val="single"/>
        </w:rPr>
        <w:t>Access to Parliament Buildings</w:t>
      </w:r>
    </w:p>
    <w:p w:rsidR="007E1856" w:rsidRPr="007E1856" w:rsidRDefault="00671F85" w:rsidP="006F4EC5">
      <w:pPr>
        <w:pStyle w:val="B1BodyText"/>
        <w:rPr>
          <w:i/>
        </w:rPr>
      </w:pPr>
      <w:r>
        <w:rPr>
          <w:i/>
        </w:rPr>
        <w:t>Disability</w:t>
      </w:r>
    </w:p>
    <w:p w:rsidR="005B7FC6" w:rsidRDefault="006D3823" w:rsidP="006F4EC5">
      <w:pPr>
        <w:pStyle w:val="B1BodyText"/>
      </w:pPr>
      <w:r w:rsidRPr="006D3823">
        <w:t>Since the 2011 Audit of Inequalities</w:t>
      </w:r>
      <w:r w:rsidR="007E1856">
        <w:t xml:space="preserve">, steps have been </w:t>
      </w:r>
      <w:r>
        <w:t>taken to improve access for those with disabilities to Parliament Buildings or areas within Parliament Buildings.  This has included the i</w:t>
      </w:r>
      <w:r w:rsidRPr="00D169EF">
        <w:t xml:space="preserve">nstallation of access ramps at </w:t>
      </w:r>
      <w:r w:rsidR="003B0191">
        <w:t xml:space="preserve">the </w:t>
      </w:r>
      <w:r w:rsidRPr="00D169EF">
        <w:t>front entrance to Parliament Buildings</w:t>
      </w:r>
      <w:r>
        <w:t xml:space="preserve">; the erection of </w:t>
      </w:r>
      <w:r w:rsidRPr="00D169EF">
        <w:t>B</w:t>
      </w:r>
      <w:r>
        <w:t>raille signage</w:t>
      </w:r>
      <w:r w:rsidR="006F4EC5">
        <w:t>;</w:t>
      </w:r>
      <w:r>
        <w:t xml:space="preserve"> </w:t>
      </w:r>
      <w:r w:rsidRPr="008C2E00">
        <w:t>Changing Places Facility</w:t>
      </w:r>
      <w:r w:rsidR="008C2E00">
        <w:t>;</w:t>
      </w:r>
      <w:r w:rsidR="008C2E00" w:rsidRPr="008C2E00">
        <w:rPr>
          <w:rStyle w:val="FootnoteReference"/>
        </w:rPr>
        <w:footnoteReference w:id="3"/>
      </w:r>
      <w:r>
        <w:t xml:space="preserve"> i</w:t>
      </w:r>
      <w:r w:rsidRPr="00D169EF">
        <w:t xml:space="preserve">mproved access to </w:t>
      </w:r>
      <w:r w:rsidR="00671F85">
        <w:t xml:space="preserve">the </w:t>
      </w:r>
      <w:r w:rsidRPr="00D169EF">
        <w:t xml:space="preserve">Chamber, voting lobbies and </w:t>
      </w:r>
      <w:r>
        <w:t xml:space="preserve">the </w:t>
      </w:r>
      <w:r w:rsidRPr="00D169EF">
        <w:t>public gallery</w:t>
      </w:r>
      <w:r w:rsidR="006F4EC5">
        <w:t xml:space="preserve">; the production of </w:t>
      </w:r>
      <w:r w:rsidRPr="00D169EF">
        <w:t>British and Irish signed version of the tour of Parliament Buildings</w:t>
      </w:r>
      <w:r w:rsidR="006F4EC5">
        <w:t xml:space="preserve"> and a </w:t>
      </w:r>
      <w:r w:rsidRPr="00D169EF">
        <w:t>B</w:t>
      </w:r>
      <w:r w:rsidR="006F4EC5">
        <w:t xml:space="preserve">raille tour map.  </w:t>
      </w:r>
      <w:r w:rsidR="00EA3518">
        <w:t xml:space="preserve">These projects have been developed with input from key stakeholders including the external Disability Advisory Group which </w:t>
      </w:r>
      <w:r w:rsidR="00EA3518">
        <w:rPr>
          <w:rFonts w:cs="Arial"/>
        </w:rPr>
        <w:t>consists of representatives from various disability related charities including Autism NI, The Cedar Foundation, Disability Action, MENCAP, National Autistic Society and REAL Network</w:t>
      </w:r>
      <w:r w:rsidR="00EA3518">
        <w:t>.</w:t>
      </w:r>
    </w:p>
    <w:p w:rsidR="00EA3518" w:rsidRPr="006C23EC" w:rsidRDefault="006F4EC5" w:rsidP="006C23EC">
      <w:pPr>
        <w:pStyle w:val="B1BodyText"/>
        <w:rPr>
          <w:rFonts w:cs="Arial"/>
          <w:szCs w:val="22"/>
        </w:rPr>
      </w:pPr>
      <w:r>
        <w:t>A number of actions are also on-going</w:t>
      </w:r>
      <w:r w:rsidR="003B0191">
        <w:t>,</w:t>
      </w:r>
      <w:r>
        <w:t xml:space="preserve"> such as the c</w:t>
      </w:r>
      <w:r w:rsidRPr="00820DF6">
        <w:rPr>
          <w:rFonts w:cs="Arial"/>
          <w:szCs w:val="22"/>
        </w:rPr>
        <w:t>onsider</w:t>
      </w:r>
      <w:r>
        <w:rPr>
          <w:rFonts w:cs="Arial"/>
          <w:szCs w:val="22"/>
        </w:rPr>
        <w:t>ation</w:t>
      </w:r>
      <w:r w:rsidRPr="00820DF6">
        <w:rPr>
          <w:rFonts w:cs="Arial"/>
          <w:szCs w:val="22"/>
        </w:rPr>
        <w:t xml:space="preserve"> </w:t>
      </w:r>
      <w:r>
        <w:rPr>
          <w:rFonts w:cs="Arial"/>
          <w:szCs w:val="22"/>
        </w:rPr>
        <w:t xml:space="preserve">of </w:t>
      </w:r>
      <w:r w:rsidRPr="00820DF6">
        <w:rPr>
          <w:rFonts w:cs="Arial"/>
          <w:szCs w:val="22"/>
        </w:rPr>
        <w:t>options to improve disability access to the 4</w:t>
      </w:r>
      <w:r w:rsidRPr="00820DF6">
        <w:rPr>
          <w:rFonts w:cs="Arial"/>
          <w:szCs w:val="22"/>
          <w:vertAlign w:val="superscript"/>
        </w:rPr>
        <w:t>th</w:t>
      </w:r>
      <w:r w:rsidRPr="00820DF6">
        <w:rPr>
          <w:rFonts w:cs="Arial"/>
          <w:szCs w:val="22"/>
        </w:rPr>
        <w:t xml:space="preserve"> Floor of Parliament Buildings</w:t>
      </w:r>
      <w:r w:rsidR="00A33E7F">
        <w:rPr>
          <w:rFonts w:cs="Arial"/>
          <w:szCs w:val="22"/>
        </w:rPr>
        <w:t xml:space="preserve"> as part of The Roof Project,</w:t>
      </w:r>
      <w:r>
        <w:rPr>
          <w:rFonts w:cs="Arial"/>
          <w:szCs w:val="22"/>
        </w:rPr>
        <w:t xml:space="preserve"> work around Digital First</w:t>
      </w:r>
      <w:r w:rsidR="008C6277">
        <w:rPr>
          <w:rStyle w:val="FootnoteReference"/>
          <w:rFonts w:cs="Arial"/>
          <w:szCs w:val="22"/>
        </w:rPr>
        <w:footnoteReference w:id="4"/>
      </w:r>
      <w:r>
        <w:rPr>
          <w:rFonts w:cs="Arial"/>
          <w:szCs w:val="22"/>
        </w:rPr>
        <w:t xml:space="preserve"> and the i</w:t>
      </w:r>
      <w:r w:rsidRPr="00D169EF">
        <w:rPr>
          <w:rFonts w:cs="Arial"/>
          <w:szCs w:val="22"/>
        </w:rPr>
        <w:t xml:space="preserve">mplementation of </w:t>
      </w:r>
      <w:r>
        <w:rPr>
          <w:rFonts w:cs="Arial"/>
          <w:szCs w:val="22"/>
        </w:rPr>
        <w:t xml:space="preserve">recommendations from </w:t>
      </w:r>
      <w:r w:rsidRPr="00D169EF">
        <w:rPr>
          <w:rFonts w:cs="Arial"/>
          <w:szCs w:val="22"/>
        </w:rPr>
        <w:t>access audits</w:t>
      </w:r>
      <w:r>
        <w:rPr>
          <w:rFonts w:cs="Arial"/>
          <w:szCs w:val="22"/>
        </w:rPr>
        <w:t>.</w:t>
      </w:r>
    </w:p>
    <w:p w:rsidR="0090236A" w:rsidRDefault="0090236A" w:rsidP="0090236A">
      <w:pPr>
        <w:pStyle w:val="B1BodyText"/>
        <w:rPr>
          <w:u w:val="single"/>
        </w:rPr>
      </w:pPr>
      <w:r w:rsidRPr="0090236A">
        <w:rPr>
          <w:u w:val="single"/>
        </w:rPr>
        <w:t>4.1b</w:t>
      </w:r>
      <w:r w:rsidRPr="0090236A">
        <w:rPr>
          <w:u w:val="single"/>
        </w:rPr>
        <w:tab/>
        <w:t>Access to Services</w:t>
      </w:r>
    </w:p>
    <w:p w:rsidR="007E1856" w:rsidRPr="007E1856" w:rsidRDefault="00671F85" w:rsidP="007E1856">
      <w:pPr>
        <w:pStyle w:val="B1BodyText"/>
        <w:rPr>
          <w:i/>
        </w:rPr>
      </w:pPr>
      <w:r>
        <w:rPr>
          <w:i/>
        </w:rPr>
        <w:t>Disability</w:t>
      </w:r>
    </w:p>
    <w:p w:rsidR="001E7AC3" w:rsidRDefault="006F4EC5" w:rsidP="001E7AC3">
      <w:pPr>
        <w:pStyle w:val="B1BodyText"/>
      </w:pPr>
      <w:r w:rsidRPr="006F4EC5">
        <w:t>In ord</w:t>
      </w:r>
      <w:r w:rsidR="00286C88">
        <w:t>er to improve access to Plenary and Committees</w:t>
      </w:r>
      <w:r w:rsidRPr="006F4EC5">
        <w:t>, induction loop sy</w:t>
      </w:r>
      <w:r>
        <w:t>stems have been fitted in the Great Hall</w:t>
      </w:r>
      <w:r w:rsidR="001E7AC3">
        <w:t>, the Chamber, the Senate, t</w:t>
      </w:r>
      <w:r w:rsidR="007E1856">
        <w:t>he L</w:t>
      </w:r>
      <w:r w:rsidR="00C65807">
        <w:t>ong Gallery,</w:t>
      </w:r>
      <w:r>
        <w:t xml:space="preserve"> a number of rooms used by  Committees</w:t>
      </w:r>
      <w:r w:rsidR="00C65807">
        <w:t xml:space="preserve"> and in Education rooms</w:t>
      </w:r>
      <w:r>
        <w:t>.  Portable induction loops are also available.</w:t>
      </w:r>
    </w:p>
    <w:p w:rsidR="00C65807" w:rsidRDefault="00C65807" w:rsidP="00C65807">
      <w:pPr>
        <w:pStyle w:val="B1BodyText"/>
      </w:pPr>
      <w:r w:rsidRPr="001E7AC3">
        <w:t>When required,</w:t>
      </w:r>
      <w:r>
        <w:t xml:space="preserve"> </w:t>
      </w:r>
      <w:r w:rsidRPr="001E7AC3">
        <w:t xml:space="preserve">special access arrangements </w:t>
      </w:r>
      <w:r>
        <w:t>can be made and</w:t>
      </w:r>
      <w:r w:rsidRPr="001E7AC3">
        <w:t xml:space="preserve"> programme</w:t>
      </w:r>
      <w:r w:rsidR="00CB6159">
        <w:t>s</w:t>
      </w:r>
      <w:r w:rsidRPr="001E7AC3">
        <w:t xml:space="preserve"> and r</w:t>
      </w:r>
      <w:r w:rsidR="00CB6159">
        <w:t>esources can be tailored accordingly</w:t>
      </w:r>
      <w:r w:rsidR="003B0191">
        <w:t>,</w:t>
      </w:r>
      <w:r w:rsidR="00CB6159">
        <w:t xml:space="preserve"> such as </w:t>
      </w:r>
      <w:r w:rsidRPr="001E7AC3">
        <w:t xml:space="preserve">adapting presentations, providing large print documents, or </w:t>
      </w:r>
      <w:r>
        <w:t xml:space="preserve">using subtitled videos for Outreach and Education activities.  </w:t>
      </w:r>
    </w:p>
    <w:p w:rsidR="00C65807" w:rsidRDefault="00C65807" w:rsidP="00C65807">
      <w:pPr>
        <w:pStyle w:val="B1BodyText"/>
      </w:pPr>
      <w:r>
        <w:t xml:space="preserve">Staff including </w:t>
      </w:r>
      <w:r w:rsidR="00CB6159">
        <w:t>Education,</w:t>
      </w:r>
      <w:r>
        <w:t xml:space="preserve"> Outreach and Events staff </w:t>
      </w:r>
      <w:r w:rsidR="00CB6159">
        <w:t xml:space="preserve">have </w:t>
      </w:r>
      <w:r w:rsidRPr="001E7AC3">
        <w:t>receive</w:t>
      </w:r>
      <w:r w:rsidR="00CB6159">
        <w:t>d</w:t>
      </w:r>
      <w:r w:rsidRPr="001E7AC3">
        <w:t xml:space="preserve"> special training, to further enable them to cater for the needs of all visitors (e</w:t>
      </w:r>
      <w:r>
        <w:t>.</w:t>
      </w:r>
      <w:r w:rsidRPr="001E7AC3">
        <w:t>g</w:t>
      </w:r>
      <w:r>
        <w:t>.</w:t>
      </w:r>
      <w:r w:rsidRPr="001E7AC3">
        <w:t xml:space="preserve"> Autism Awareness Training, Deaf Awareness Training). </w:t>
      </w:r>
    </w:p>
    <w:p w:rsidR="005B1BB1" w:rsidRDefault="001E7AC3" w:rsidP="001E7AC3">
      <w:pPr>
        <w:pStyle w:val="B1BodyText"/>
      </w:pPr>
      <w:r w:rsidRPr="001E7AC3">
        <w:t xml:space="preserve">The </w:t>
      </w:r>
      <w:r>
        <w:t xml:space="preserve">Education Service </w:t>
      </w:r>
      <w:r w:rsidRPr="001E7AC3">
        <w:t xml:space="preserve">website </w:t>
      </w:r>
      <w:r>
        <w:t xml:space="preserve">also </w:t>
      </w:r>
      <w:r w:rsidRPr="001E7AC3">
        <w:t>adheres to W3C web usability standards, ensuring that it is accessible to people with disabilities. Website content has been designed to suit a range of ages and ability levels with a variety of media rich resources utilising sound, image, animation and video material.</w:t>
      </w:r>
      <w:r>
        <w:t xml:space="preserve">  </w:t>
      </w:r>
    </w:p>
    <w:p w:rsidR="007E1856" w:rsidRDefault="007E1856" w:rsidP="00DC5BA1">
      <w:pPr>
        <w:pStyle w:val="B1BodyText"/>
        <w:ind w:left="0"/>
      </w:pPr>
    </w:p>
    <w:p w:rsidR="007E1856" w:rsidRPr="007E1856" w:rsidRDefault="007A5A29" w:rsidP="006F4EC5">
      <w:pPr>
        <w:pStyle w:val="B1BodyText"/>
        <w:rPr>
          <w:i/>
        </w:rPr>
      </w:pPr>
      <w:r>
        <w:rPr>
          <w:i/>
        </w:rPr>
        <w:t>Religious Belief</w:t>
      </w:r>
      <w:r w:rsidR="007E1856" w:rsidRPr="007E1856">
        <w:rPr>
          <w:i/>
        </w:rPr>
        <w:t xml:space="preserve"> and/or Political Opinion</w:t>
      </w:r>
    </w:p>
    <w:p w:rsidR="007E1856" w:rsidRDefault="006F4EC5" w:rsidP="006F4EC5">
      <w:pPr>
        <w:pStyle w:val="B1BodyText"/>
      </w:pPr>
      <w:r>
        <w:t xml:space="preserve">In terms of language, </w:t>
      </w:r>
      <w:r w:rsidR="00440233">
        <w:t xml:space="preserve">Standing Order 78 stipulates that </w:t>
      </w:r>
      <w:r w:rsidR="001E7AC3">
        <w:t>Members m</w:t>
      </w:r>
      <w:r w:rsidRPr="00D169EF">
        <w:t xml:space="preserve">ay speak </w:t>
      </w:r>
      <w:r w:rsidR="001E7AC3">
        <w:t>in the language of their choice</w:t>
      </w:r>
      <w:r w:rsidR="00286C88">
        <w:t xml:space="preserve"> in the Assembly Chamber</w:t>
      </w:r>
      <w:r w:rsidR="001E7AC3">
        <w:t>.  A</w:t>
      </w:r>
      <w:r w:rsidRPr="00D169EF">
        <w:t xml:space="preserve"> Member using a language other than English must provide translation.</w:t>
      </w:r>
    </w:p>
    <w:p w:rsidR="00D47F10" w:rsidRDefault="001E7AC3" w:rsidP="00D47F10">
      <w:pPr>
        <w:pStyle w:val="B1BodyText"/>
      </w:pPr>
      <w:r w:rsidRPr="001E7AC3">
        <w:t>In response to visits by Irish Language schools and requests for resources in Irish, an Irish Language Champion has been appointed in the Education Service, who can deliver the education programme in Irish. In partnership with CCEA</w:t>
      </w:r>
      <w:r>
        <w:t xml:space="preserve"> (Council for the Curriculum Examinations and Assessment)</w:t>
      </w:r>
      <w:r w:rsidRPr="001E7AC3">
        <w:t xml:space="preserve">, the Primary Section of the Education Service dedicated website is </w:t>
      </w:r>
      <w:r>
        <w:t xml:space="preserve">also </w:t>
      </w:r>
      <w:r w:rsidRPr="001E7AC3">
        <w:t>current</w:t>
      </w:r>
      <w:r w:rsidR="00D47F10">
        <w:t>ly being translated into Irish.</w:t>
      </w:r>
    </w:p>
    <w:p w:rsidR="0090236A" w:rsidRDefault="0090236A" w:rsidP="003F3668">
      <w:pPr>
        <w:pStyle w:val="B1BodyText"/>
        <w:ind w:left="0"/>
        <w:rPr>
          <w:u w:val="single"/>
        </w:rPr>
      </w:pPr>
    </w:p>
    <w:p w:rsidR="0090236A" w:rsidRPr="0057040E" w:rsidRDefault="0090236A" w:rsidP="0057040E">
      <w:pPr>
        <w:pStyle w:val="B1BodyText"/>
        <w:rPr>
          <w:u w:val="single"/>
        </w:rPr>
      </w:pPr>
      <w:r>
        <w:rPr>
          <w:u w:val="single"/>
        </w:rPr>
        <w:t>4.1c</w:t>
      </w:r>
      <w:r>
        <w:rPr>
          <w:u w:val="single"/>
        </w:rPr>
        <w:tab/>
        <w:t>Good Relations</w:t>
      </w:r>
    </w:p>
    <w:p w:rsidR="001B4720" w:rsidRDefault="00D47F10" w:rsidP="00326B6C">
      <w:pPr>
        <w:pStyle w:val="B1BodyText"/>
      </w:pPr>
      <w:r w:rsidRPr="00D47F10">
        <w:t xml:space="preserve">The </w:t>
      </w:r>
      <w:r w:rsidR="00C65807">
        <w:t xml:space="preserve">Northern Ireland Assembly’s </w:t>
      </w:r>
      <w:r w:rsidRPr="00D47F10">
        <w:t xml:space="preserve">Education Service </w:t>
      </w:r>
      <w:r w:rsidR="005B1BB1">
        <w:t xml:space="preserve">and Outreach </w:t>
      </w:r>
      <w:r w:rsidR="00C65807">
        <w:t>Unit work</w:t>
      </w:r>
      <w:r w:rsidRPr="00D47F10">
        <w:t xml:space="preserve"> with external organisations to encourage widespread participation in the education </w:t>
      </w:r>
      <w:r w:rsidR="00C65807">
        <w:t xml:space="preserve">programme and the </w:t>
      </w:r>
      <w:r w:rsidR="00DC5BA1">
        <w:t>work of the Assembly.</w:t>
      </w:r>
      <w:r w:rsidR="00C65807">
        <w:t xml:space="preserve">  For example, the Education Service </w:t>
      </w:r>
      <w:r w:rsidRPr="00D47F10">
        <w:t xml:space="preserve">works with the Peace and Reconciliation Group on cross-community ‘Let’s Talk’ events, which aim to bring young people from a wide variety of backgrounds together with elected politicians and community leaders.  </w:t>
      </w:r>
      <w:r w:rsidR="00C65807">
        <w:t xml:space="preserve">The ‘Get Involved’ </w:t>
      </w:r>
      <w:r w:rsidR="005B1BB1">
        <w:t xml:space="preserve">events </w:t>
      </w:r>
      <w:r w:rsidR="00C65807">
        <w:t xml:space="preserve">organised by the Outreach Unit are </w:t>
      </w:r>
      <w:r w:rsidR="005B1BB1">
        <w:t>run by constituency</w:t>
      </w:r>
      <w:r w:rsidR="00A408A5">
        <w:t>,</w:t>
      </w:r>
      <w:r w:rsidR="005B1BB1">
        <w:t xml:space="preserve"> with MLAs from all Parties in attendance</w:t>
      </w:r>
      <w:r w:rsidR="00A408A5">
        <w:t>,</w:t>
      </w:r>
      <w:r w:rsidR="005B1BB1">
        <w:t xml:space="preserve"> and </w:t>
      </w:r>
      <w:r w:rsidR="001D2C00">
        <w:t>bring</w:t>
      </w:r>
      <w:r w:rsidR="005B1BB1">
        <w:t xml:space="preserve"> groups from all community backgrounds together.</w:t>
      </w:r>
    </w:p>
    <w:p w:rsidR="007E2C2B" w:rsidRPr="007E2C2B" w:rsidRDefault="007E2C2B" w:rsidP="007E2C2B">
      <w:pPr>
        <w:pStyle w:val="B1BodyText"/>
      </w:pPr>
      <w:r w:rsidRPr="006F4EC5">
        <w:t>In order to ensure tha</w:t>
      </w:r>
      <w:r w:rsidRPr="00153A34">
        <w:t xml:space="preserve">t </w:t>
      </w:r>
      <w:r>
        <w:t xml:space="preserve">Parliament Buildings is welcoming to all sections of society and cultural backgrounds, a </w:t>
      </w:r>
      <w:r w:rsidRPr="00D169EF">
        <w:t>Visitor’s</w:t>
      </w:r>
      <w:r>
        <w:t xml:space="preserve"> Survey, </w:t>
      </w:r>
      <w:r w:rsidRPr="00D169EF">
        <w:t>including questions on the environs of Parliame</w:t>
      </w:r>
      <w:r>
        <w:t xml:space="preserve">nt Buildings and good relations, is currently carried out three times a year.  This survey will be continued and will include </w:t>
      </w:r>
      <w:r w:rsidRPr="007E2C2B">
        <w:t>questions regarding the flying of the Union Flag in the next round as part of the formal consultation of the EQIA on the Policy Review of the flying of the Union Flag at Parliament Buildings.  The implementation of the Northern Ireland Assembly Commission’s Good Relations Action Plan is also on-going and this is monitored and reported to SMG on a 6-monthly basis.</w:t>
      </w:r>
    </w:p>
    <w:p w:rsidR="007E2C2B" w:rsidRPr="007E2C2B" w:rsidRDefault="007E2C2B" w:rsidP="007E2C2B">
      <w:pPr>
        <w:pStyle w:val="B1BodyText"/>
      </w:pPr>
      <w:r w:rsidRPr="007E2C2B">
        <w:t xml:space="preserve">Assembly Questions, both oral and written are currently being screened for any </w:t>
      </w:r>
      <w:r w:rsidR="009620C9">
        <w:t>Section 75</w:t>
      </w:r>
      <w:r w:rsidRPr="007E2C2B">
        <w:t xml:space="preserve"> issues that may arise of relevance to the Assembly Commission.</w:t>
      </w:r>
    </w:p>
    <w:p w:rsidR="00C65807" w:rsidRPr="00D169EF" w:rsidRDefault="00C65807" w:rsidP="00096866">
      <w:pPr>
        <w:pStyle w:val="B1BodyText"/>
      </w:pPr>
    </w:p>
    <w:p w:rsidR="0090236A" w:rsidRDefault="0090236A" w:rsidP="00DB1CEA">
      <w:pPr>
        <w:pStyle w:val="B1BodyText"/>
        <w:ind w:left="0"/>
        <w:rPr>
          <w:u w:val="single"/>
        </w:rPr>
      </w:pPr>
    </w:p>
    <w:p w:rsidR="00215654" w:rsidRDefault="0090236A" w:rsidP="00215654">
      <w:pPr>
        <w:pStyle w:val="B1BodyText"/>
        <w:rPr>
          <w:u w:val="single"/>
        </w:rPr>
      </w:pPr>
      <w:r>
        <w:rPr>
          <w:u w:val="single"/>
        </w:rPr>
        <w:t>4.1d</w:t>
      </w:r>
      <w:r>
        <w:rPr>
          <w:u w:val="single"/>
        </w:rPr>
        <w:tab/>
        <w:t>Participation</w:t>
      </w:r>
    </w:p>
    <w:p w:rsidR="007E1856" w:rsidRPr="007E1856" w:rsidRDefault="00C65807" w:rsidP="0090236A">
      <w:pPr>
        <w:pStyle w:val="B1BodyText"/>
        <w:rPr>
          <w:i/>
        </w:rPr>
      </w:pPr>
      <w:r>
        <w:rPr>
          <w:i/>
        </w:rPr>
        <w:t>Young people</w:t>
      </w:r>
    </w:p>
    <w:p w:rsidR="00D47F10" w:rsidRDefault="007E1856" w:rsidP="00096866">
      <w:pPr>
        <w:pStyle w:val="B1BodyText"/>
      </w:pPr>
      <w:r>
        <w:t>The 2011 Audit of I</w:t>
      </w:r>
      <w:r w:rsidR="00DB1CEA" w:rsidRPr="002D09AA">
        <w:t xml:space="preserve">nequalities identified young people </w:t>
      </w:r>
      <w:r w:rsidR="00DB1CEA">
        <w:t>as bei</w:t>
      </w:r>
      <w:r w:rsidR="00096866">
        <w:t xml:space="preserve">ng less involved in democracy.  </w:t>
      </w:r>
      <w:r w:rsidR="00D47F10" w:rsidRPr="00D47F10">
        <w:t>The Educa</w:t>
      </w:r>
      <w:r w:rsidR="00286C88">
        <w:t>tion Service delivers an inward</w:t>
      </w:r>
      <w:r w:rsidR="00D47F10" w:rsidRPr="00D47F10">
        <w:t xml:space="preserve"> visits programme for schools, youth groups and other groups </w:t>
      </w:r>
      <w:r w:rsidR="00286C88">
        <w:t>seeking</w:t>
      </w:r>
      <w:r w:rsidR="00D47F10" w:rsidRPr="00D47F10">
        <w:t xml:space="preserve"> an educational focus to their visit. Whilst the vast majority of groups fall between the Primary 5 and A-Level age range (approximately 8-years old through to 18-years old), </w:t>
      </w:r>
      <w:r w:rsidR="00D47F10">
        <w:t>some</w:t>
      </w:r>
      <w:r w:rsidR="00D47F10" w:rsidRPr="00D47F10">
        <w:t xml:space="preserve"> groups fall outside th</w:t>
      </w:r>
      <w:r w:rsidR="00D47F10">
        <w:t xml:space="preserve">at. The Education Service </w:t>
      </w:r>
      <w:r w:rsidR="00D47F10" w:rsidRPr="00D47F10">
        <w:t>see</w:t>
      </w:r>
      <w:r w:rsidR="00D47F10">
        <w:t>s</w:t>
      </w:r>
      <w:r w:rsidR="00D47F10" w:rsidRPr="00D47F10">
        <w:t xml:space="preserve"> a high number of university groups dur</w:t>
      </w:r>
      <w:r w:rsidR="00D47F10">
        <w:t>ing an average academic year. They</w:t>
      </w:r>
      <w:r w:rsidR="00D47F10" w:rsidRPr="00D47F10">
        <w:t xml:space="preserve"> have </w:t>
      </w:r>
      <w:r w:rsidR="00D47F10">
        <w:t xml:space="preserve">also </w:t>
      </w:r>
      <w:r w:rsidR="00D47F10" w:rsidRPr="00D47F10">
        <w:t xml:space="preserve">engaged with a number of younger children, </w:t>
      </w:r>
      <w:r w:rsidR="00D47F10">
        <w:t>having delivered programmes to Key Stage 1 groups</w:t>
      </w:r>
      <w:r w:rsidR="00286C88">
        <w:rPr>
          <w:rStyle w:val="FootnoteReference"/>
        </w:rPr>
        <w:footnoteReference w:id="5"/>
      </w:r>
      <w:r w:rsidR="00D47F10">
        <w:t>. They</w:t>
      </w:r>
      <w:r w:rsidR="00D47F10" w:rsidRPr="00D47F10">
        <w:t xml:space="preserve"> have also met with a smal</w:t>
      </w:r>
      <w:r w:rsidR="00C65807">
        <w:t>l number of Early Years groups</w:t>
      </w:r>
      <w:r w:rsidR="00286C88">
        <w:rPr>
          <w:rStyle w:val="FootnoteReference"/>
        </w:rPr>
        <w:footnoteReference w:id="6"/>
      </w:r>
      <w:r w:rsidR="00C65807">
        <w:t>.</w:t>
      </w:r>
      <w:r w:rsidR="00264A32">
        <w:t xml:space="preserve">  The visits programme is open to all schools including special schools.</w:t>
      </w:r>
    </w:p>
    <w:p w:rsidR="00AD4F64" w:rsidRDefault="00C65807" w:rsidP="00AD4F64">
      <w:pPr>
        <w:pStyle w:val="B1BodyText"/>
      </w:pPr>
      <w:r w:rsidRPr="00D47F10">
        <w:t xml:space="preserve">The Education Service also works with youth organisations which bring together young people from a variety of backgrounds. For example, it is part of </w:t>
      </w:r>
      <w:r w:rsidR="008008A6">
        <w:t>the</w:t>
      </w:r>
      <w:r w:rsidRPr="00D47F10">
        <w:t xml:space="preserve"> Participative Democracy Partnership with Youth Action, Public Achievement</w:t>
      </w:r>
      <w:r w:rsidR="00A408A5">
        <w:t>,</w:t>
      </w:r>
      <w:r w:rsidRPr="00D47F10">
        <w:t xml:space="preserve"> and Save the Children, the aim of which is to encourage youth workers to involve young people in the work of </w:t>
      </w:r>
      <w:r w:rsidR="00AD4F64">
        <w:t>their democratic institutions.</w:t>
      </w:r>
    </w:p>
    <w:p w:rsidR="00AD4F64" w:rsidRPr="00AD4F64" w:rsidRDefault="00AD4F64" w:rsidP="00AD4F64">
      <w:pPr>
        <w:pStyle w:val="B1BodyText"/>
      </w:pPr>
      <w:r w:rsidRPr="00AD4F64">
        <w:t xml:space="preserve">The Northern Ireland Assembly has </w:t>
      </w:r>
      <w:r>
        <w:t xml:space="preserve">also just </w:t>
      </w:r>
      <w:r w:rsidRPr="00AD4F64">
        <w:t xml:space="preserve">been awarded Erasmus+ funding to develop a Structured Dialogue project. The aim is to “encourage positive, respectful relationships and represent the voices of young people on issues which affect their lives”.  The Education Service will establish a youth panel for Northern Ireland, which will give 36 young people the opportunity to actively participate in democratic life by working closely with the Northern Ireland Assembly.  The youth panel will assist the Assembly in its work by representing the views of young people by consulting young people across Northern Ireland about the issues that concern them. The young people involved will complete an inquiry into an issue chosen by the participants. The recruitment process will ensure the representation of young people from different community backgrounds (nationalist, unionist, other), different social backgrounds and those with disabilities. </w:t>
      </w:r>
    </w:p>
    <w:p w:rsidR="00C65807" w:rsidRDefault="00C65807" w:rsidP="00D47F10">
      <w:pPr>
        <w:pStyle w:val="B1BodyText"/>
      </w:pPr>
    </w:p>
    <w:p w:rsidR="00C65807" w:rsidRPr="00C65807" w:rsidRDefault="00C65807" w:rsidP="00D47F10">
      <w:pPr>
        <w:pStyle w:val="B1BodyText"/>
        <w:rPr>
          <w:i/>
        </w:rPr>
      </w:pPr>
      <w:r w:rsidRPr="00C65807">
        <w:rPr>
          <w:i/>
        </w:rPr>
        <w:t>Older people</w:t>
      </w:r>
    </w:p>
    <w:p w:rsidR="00C65807" w:rsidRPr="00C65807" w:rsidRDefault="00C65807" w:rsidP="00A14B73">
      <w:pPr>
        <w:pStyle w:val="B1BodyText"/>
      </w:pPr>
      <w:r w:rsidRPr="00C65807">
        <w:t xml:space="preserve">The Northern Ireland Pensioners Parliament was launched in 2011 and allows older people from across Northern Ireland to have their say on the issues that matter to them.  Organised by Age Sector Platform, 2014 marks the fourth year of the Parliament.  </w:t>
      </w:r>
    </w:p>
    <w:p w:rsidR="007E1856" w:rsidRDefault="007E1856" w:rsidP="00D47F10">
      <w:pPr>
        <w:pStyle w:val="B1BodyText"/>
        <w:ind w:left="0"/>
      </w:pPr>
    </w:p>
    <w:p w:rsidR="007E1856" w:rsidRPr="007E1856" w:rsidRDefault="007E1856" w:rsidP="002D09AA">
      <w:pPr>
        <w:pStyle w:val="B1BodyText"/>
        <w:rPr>
          <w:i/>
        </w:rPr>
      </w:pPr>
      <w:r w:rsidRPr="007E1856">
        <w:rPr>
          <w:i/>
        </w:rPr>
        <w:t>Gender, disability and ethnic minorities</w:t>
      </w:r>
    </w:p>
    <w:p w:rsidR="002D09AA" w:rsidRPr="002D09AA" w:rsidRDefault="002D09AA" w:rsidP="00264A32">
      <w:pPr>
        <w:pStyle w:val="B1BodyText"/>
      </w:pPr>
      <w:r>
        <w:t xml:space="preserve">The </w:t>
      </w:r>
      <w:r w:rsidR="007E1856">
        <w:t xml:space="preserve">2011 </w:t>
      </w:r>
      <w:r>
        <w:t>Audit also identified that women, people with disabilities</w:t>
      </w:r>
      <w:r w:rsidR="00A408A5">
        <w:t>,</w:t>
      </w:r>
      <w:r>
        <w:t xml:space="preserve"> and ethnic minorities are </w:t>
      </w:r>
      <w:r w:rsidR="00A408A5">
        <w:t xml:space="preserve">all </w:t>
      </w:r>
      <w:r>
        <w:t xml:space="preserve">under-represented </w:t>
      </w:r>
      <w:r w:rsidR="00CB6159">
        <w:t>in public life</w:t>
      </w:r>
      <w:r w:rsidR="00264A32">
        <w:t>.  In 2013/14, Assembly Community Connect particularly focussed on these groups.  Assembly Community Connect aims to:</w:t>
      </w:r>
    </w:p>
    <w:p w:rsidR="002D09AA" w:rsidRPr="002D09AA" w:rsidRDefault="002D09AA" w:rsidP="002D09AA">
      <w:pPr>
        <w:pStyle w:val="B1BodyText"/>
        <w:numPr>
          <w:ilvl w:val="0"/>
          <w:numId w:val="25"/>
        </w:numPr>
      </w:pPr>
      <w:r>
        <w:t>C</w:t>
      </w:r>
      <w:r w:rsidRPr="002D09AA">
        <w:t xml:space="preserve">reate and deliver an outreach programme which mutually supports the Assembly, MLAs and the community and voluntary sector; </w:t>
      </w:r>
    </w:p>
    <w:p w:rsidR="002D09AA" w:rsidRPr="002D09AA" w:rsidRDefault="002D09AA" w:rsidP="002D09AA">
      <w:pPr>
        <w:pStyle w:val="B1BodyText"/>
        <w:numPr>
          <w:ilvl w:val="0"/>
          <w:numId w:val="25"/>
        </w:numPr>
      </w:pPr>
      <w:r>
        <w:t>B</w:t>
      </w:r>
      <w:r w:rsidRPr="002D09AA">
        <w:t xml:space="preserve">uild capacity and skills through shared knowledge; </w:t>
      </w:r>
    </w:p>
    <w:p w:rsidR="002D09AA" w:rsidRPr="002D09AA" w:rsidRDefault="002D09AA" w:rsidP="002D09AA">
      <w:pPr>
        <w:pStyle w:val="B1BodyText"/>
        <w:numPr>
          <w:ilvl w:val="0"/>
          <w:numId w:val="25"/>
        </w:numPr>
      </w:pPr>
      <w:r>
        <w:t>D</w:t>
      </w:r>
      <w:r w:rsidRPr="002D09AA">
        <w:t xml:space="preserve">evelop the community and voluntary sector's understanding of, and participation in, the structures and work of the Assembly; </w:t>
      </w:r>
    </w:p>
    <w:p w:rsidR="002D09AA" w:rsidRPr="002D09AA" w:rsidRDefault="002D09AA" w:rsidP="002D09AA">
      <w:pPr>
        <w:pStyle w:val="B1BodyText"/>
        <w:numPr>
          <w:ilvl w:val="0"/>
          <w:numId w:val="25"/>
        </w:numPr>
      </w:pPr>
      <w:r>
        <w:t>D</w:t>
      </w:r>
      <w:r w:rsidRPr="002D09AA">
        <w:t xml:space="preserve">evelop MLAs' understanding of the work of the community and voluntary sector and to create understanding about the impact of public policy and decision making; </w:t>
      </w:r>
      <w:r w:rsidR="00680C77">
        <w:t>and,</w:t>
      </w:r>
    </w:p>
    <w:p w:rsidR="00AD4F64" w:rsidRDefault="002D09AA" w:rsidP="00932D3C">
      <w:pPr>
        <w:pStyle w:val="B1BodyText"/>
      </w:pPr>
      <w:r>
        <w:t>W</w:t>
      </w:r>
      <w:r w:rsidRPr="002D09AA">
        <w:t xml:space="preserve">ork with the community and voluntary sector to create better understanding for MLAs through education and experience. </w:t>
      </w:r>
    </w:p>
    <w:p w:rsidR="00AD4F64" w:rsidRDefault="002D09AA" w:rsidP="00AD4F64">
      <w:pPr>
        <w:pStyle w:val="B1BodyText"/>
      </w:pPr>
      <w:r w:rsidRPr="00AD4F64">
        <w:t>Assembly Community Connect has delivered a range of initiatives in support of these aims</w:t>
      </w:r>
      <w:r w:rsidR="00A408A5" w:rsidRPr="00AD4F64">
        <w:t>,</w:t>
      </w:r>
      <w:r w:rsidRPr="00AD4F64">
        <w:t xml:space="preserve"> particularly focusing on women, people with disabilities and ethnic minorities</w:t>
      </w:r>
      <w:r w:rsidR="00A408A5" w:rsidRPr="00AD4F64">
        <w:t>.</w:t>
      </w:r>
      <w:r w:rsidRPr="00AD4F64">
        <w:t xml:space="preserve"> </w:t>
      </w:r>
      <w:r w:rsidR="00A408A5" w:rsidRPr="00AD4F64">
        <w:t>A</w:t>
      </w:r>
      <w:r w:rsidRPr="00AD4F64">
        <w:t xml:space="preserve"> number of further actions for consideration have been identified.</w:t>
      </w:r>
      <w:r w:rsidR="00AD4F64" w:rsidRPr="00AD4F64">
        <w:t xml:space="preserve">  It was requested that women's groups should be afforded greater access to engage with MLAs, an area of work wh</w:t>
      </w:r>
      <w:r w:rsidR="00AD4F64">
        <w:t xml:space="preserve">ich ACC would aim to progress.  </w:t>
      </w:r>
      <w:r w:rsidR="00AD4F64" w:rsidRPr="00AD4F64">
        <w:t xml:space="preserve">The outcome of these discussions led to </w:t>
      </w:r>
      <w:r w:rsidR="00AD4F64">
        <w:t>the following recommendations:</w:t>
      </w:r>
    </w:p>
    <w:p w:rsidR="00AD4F64" w:rsidRDefault="00AD4F64" w:rsidP="00AD4F64">
      <w:pPr>
        <w:pStyle w:val="B1BodyText"/>
      </w:pPr>
      <w:r w:rsidRPr="00AD4F64">
        <w:t>a) Participati</w:t>
      </w:r>
      <w:r>
        <w:t>on in International Women's Day;</w:t>
      </w:r>
    </w:p>
    <w:p w:rsidR="00AD4F64" w:rsidRDefault="00AD4F64" w:rsidP="00AD4F64">
      <w:pPr>
        <w:pStyle w:val="B1BodyText"/>
      </w:pPr>
      <w:r w:rsidRPr="00AD4F64">
        <w:t>b) ACC to target specific women's groups and to develop channels of support conducive to facilitating th</w:t>
      </w:r>
      <w:r>
        <w:t>e work they currently undertake;</w:t>
      </w:r>
    </w:p>
    <w:p w:rsidR="00AD4F64" w:rsidRPr="00AD4F64" w:rsidRDefault="00AD4F64" w:rsidP="00AD4F64">
      <w:pPr>
        <w:pStyle w:val="B1BodyText"/>
      </w:pPr>
      <w:r w:rsidRPr="00AD4F64">
        <w:t xml:space="preserve">c) ACC to support the educational element </w:t>
      </w:r>
      <w:r>
        <w:t>of the Political Pop-Up Academy;</w:t>
      </w:r>
      <w:r w:rsidRPr="00AD4F64">
        <w:br/>
      </w:r>
      <w:r w:rsidRPr="00AD4F64">
        <w:br/>
        <w:t xml:space="preserve">d) In conjunction with Politics Plus, ACC to investigate the possibility of developing mentoring opportunities between </w:t>
      </w:r>
      <w:r>
        <w:t>MLAs and women in the community; and,</w:t>
      </w:r>
    </w:p>
    <w:p w:rsidR="00AD4F64" w:rsidRDefault="00AD4F64" w:rsidP="00E504AE">
      <w:pPr>
        <w:pStyle w:val="B1BodyText"/>
      </w:pPr>
      <w:r w:rsidRPr="00AD4F64">
        <w:t>e) ACC to liaise with Department of Social Development in respect of three key groups identified by ACC</w:t>
      </w:r>
      <w:r>
        <w:t xml:space="preserve"> for support in 2014</w:t>
      </w:r>
    </w:p>
    <w:p w:rsidR="00D47F10" w:rsidRDefault="00264A32" w:rsidP="00264A32">
      <w:pPr>
        <w:pStyle w:val="B1BodyText"/>
      </w:pPr>
      <w:r>
        <w:t xml:space="preserve">It is </w:t>
      </w:r>
      <w:r w:rsidR="00E504AE">
        <w:t xml:space="preserve">also </w:t>
      </w:r>
      <w:r>
        <w:t xml:space="preserve">worth noting that the Assembly and Executive Review Committee is currently conducting an </w:t>
      </w:r>
      <w:r>
        <w:rPr>
          <w:lang w:val="en"/>
        </w:rPr>
        <w:t>Inquiry into 'Women and Politics and the Northern Ireland Assembly’, the findings of which may have implications for the Assembly Commission.</w:t>
      </w:r>
      <w:r>
        <w:t xml:space="preserve">  Internally, work is also underway in developing a Gender Action Plan for Secretariat staff.</w:t>
      </w:r>
    </w:p>
    <w:p w:rsidR="00932D3C" w:rsidRDefault="00932D3C" w:rsidP="00932D3C">
      <w:pPr>
        <w:pStyle w:val="B1BodyText"/>
        <w:ind w:left="0"/>
      </w:pPr>
    </w:p>
    <w:p w:rsidR="00932D3C" w:rsidRPr="00932D3C" w:rsidRDefault="00932D3C" w:rsidP="00932D3C">
      <w:pPr>
        <w:pStyle w:val="B1BodyText"/>
        <w:rPr>
          <w:rFonts w:cs="Arial"/>
          <w:color w:val="444444"/>
          <w:sz w:val="20"/>
          <w:szCs w:val="20"/>
        </w:rPr>
      </w:pPr>
      <w:r w:rsidRPr="00932D3C">
        <w:rPr>
          <w:i/>
        </w:rPr>
        <w:t>Black and Minority Ethnic Parliament</w:t>
      </w:r>
    </w:p>
    <w:p w:rsidR="00932D3C" w:rsidRPr="00932D3C" w:rsidRDefault="00932D3C" w:rsidP="00932D3C">
      <w:pPr>
        <w:pStyle w:val="B1BodyText"/>
      </w:pPr>
      <w:r>
        <w:t>I</w:t>
      </w:r>
      <w:r w:rsidRPr="00932D3C">
        <w:t>n association with the Northern Ireland Council on Ethnic Minorities, (NICEM), a Black and Minority Ethnic (BME) Get Involved and a Black</w:t>
      </w:r>
      <w:r>
        <w:t xml:space="preserve"> and </w:t>
      </w:r>
      <w:r w:rsidR="007811FA">
        <w:t xml:space="preserve">Minority </w:t>
      </w:r>
      <w:r>
        <w:t xml:space="preserve">Ethnic Parliament was </w:t>
      </w:r>
      <w:r w:rsidRPr="00932D3C">
        <w:t xml:space="preserve">held on 30th April. </w:t>
      </w:r>
      <w:r>
        <w:t>N</w:t>
      </w:r>
      <w:r w:rsidRPr="00932D3C">
        <w:t>early 100</w:t>
      </w:r>
      <w:r>
        <w:t xml:space="preserve"> delegates participated in the Parliament.  This provided an</w:t>
      </w:r>
      <w:r w:rsidRPr="00932D3C">
        <w:t xml:space="preserve"> opportunity for Members of the Black and Minority Ethnic community to question Ministers </w:t>
      </w:r>
      <w:r>
        <w:t>on issues important to them.</w:t>
      </w:r>
    </w:p>
    <w:p w:rsidR="00932D3C" w:rsidRDefault="00932D3C" w:rsidP="00264A32">
      <w:pPr>
        <w:pStyle w:val="B1BodyText"/>
      </w:pPr>
    </w:p>
    <w:p w:rsidR="0090236A" w:rsidRDefault="0090236A" w:rsidP="0090236A">
      <w:pPr>
        <w:pStyle w:val="H3SubHeading"/>
      </w:pPr>
      <w:r>
        <w:t>4.2</w:t>
      </w:r>
      <w:r>
        <w:tab/>
        <w:t>Function 2: The recruitment and ongoing development of suitably qualified and experienced staff to support the Assembly.</w:t>
      </w:r>
    </w:p>
    <w:p w:rsidR="0090236A" w:rsidRDefault="0090236A" w:rsidP="001F0525">
      <w:pPr>
        <w:pStyle w:val="B1BodyText"/>
        <w:rPr>
          <w:u w:val="single"/>
        </w:rPr>
      </w:pPr>
      <w:r w:rsidRPr="0090236A">
        <w:rPr>
          <w:u w:val="single"/>
        </w:rPr>
        <w:t>4.2a</w:t>
      </w:r>
      <w:r w:rsidRPr="0090236A">
        <w:rPr>
          <w:u w:val="single"/>
        </w:rPr>
        <w:tab/>
        <w:t>Recruitment and Selection</w:t>
      </w:r>
    </w:p>
    <w:p w:rsidR="001F0525" w:rsidRDefault="00680C77" w:rsidP="00D4320E">
      <w:pPr>
        <w:pStyle w:val="B1BodyText"/>
        <w:rPr>
          <w:rFonts w:cs="Arial"/>
          <w:color w:val="auto"/>
          <w:szCs w:val="22"/>
          <w:lang w:val="en-US" w:eastAsia="en-US"/>
        </w:rPr>
      </w:pPr>
      <w:r w:rsidRPr="00A408A5">
        <w:rPr>
          <w:szCs w:val="22"/>
        </w:rPr>
        <w:t>As has been the case in the past, c</w:t>
      </w:r>
      <w:r w:rsidR="006035F9" w:rsidRPr="00A408A5">
        <w:rPr>
          <w:szCs w:val="22"/>
        </w:rPr>
        <w:t>onsideration w</w:t>
      </w:r>
      <w:r w:rsidR="00330C01">
        <w:rPr>
          <w:szCs w:val="22"/>
        </w:rPr>
        <w:t xml:space="preserve">ill be given to seeking </w:t>
      </w:r>
      <w:r w:rsidR="006035F9" w:rsidRPr="00A408A5">
        <w:rPr>
          <w:szCs w:val="22"/>
        </w:rPr>
        <w:t xml:space="preserve">advice from the Equality Commission and </w:t>
      </w:r>
      <w:r w:rsidR="00C73A3A">
        <w:rPr>
          <w:rFonts w:cs="Arial"/>
          <w:color w:val="auto"/>
          <w:szCs w:val="22"/>
          <w:lang w:val="en-US" w:eastAsia="en-US"/>
        </w:rPr>
        <w:t>action</w:t>
      </w:r>
      <w:r w:rsidR="006035F9" w:rsidRPr="00F73170">
        <w:rPr>
          <w:rFonts w:cs="Arial"/>
          <w:color w:val="auto"/>
          <w:szCs w:val="22"/>
          <w:lang w:val="en-US" w:eastAsia="en-US"/>
        </w:rPr>
        <w:t xml:space="preserve"> will be </w:t>
      </w:r>
      <w:r w:rsidR="00C73A3A">
        <w:rPr>
          <w:rFonts w:cs="Arial"/>
          <w:color w:val="auto"/>
          <w:szCs w:val="22"/>
          <w:lang w:val="en-US" w:eastAsia="en-US"/>
        </w:rPr>
        <w:t xml:space="preserve">taken </w:t>
      </w:r>
      <w:r w:rsidR="00330C01">
        <w:rPr>
          <w:rFonts w:cs="Arial"/>
          <w:color w:val="auto"/>
          <w:szCs w:val="22"/>
          <w:lang w:val="en-US" w:eastAsia="en-US"/>
        </w:rPr>
        <w:t>if</w:t>
      </w:r>
      <w:r w:rsidR="006035F9" w:rsidRPr="00F73170">
        <w:rPr>
          <w:rFonts w:cs="Arial"/>
          <w:color w:val="auto"/>
          <w:szCs w:val="22"/>
          <w:lang w:val="en-US" w:eastAsia="en-US"/>
        </w:rPr>
        <w:t xml:space="preserve"> necessary</w:t>
      </w:r>
      <w:r w:rsidR="00330C01">
        <w:rPr>
          <w:rFonts w:cs="Arial"/>
          <w:color w:val="auto"/>
          <w:szCs w:val="22"/>
          <w:lang w:val="en-US" w:eastAsia="en-US"/>
        </w:rPr>
        <w:t xml:space="preserve">.  For example, </w:t>
      </w:r>
      <w:r w:rsidR="00D4320E" w:rsidRPr="00D4320E">
        <w:rPr>
          <w:rFonts w:cs="Arial"/>
          <w:color w:val="auto"/>
          <w:szCs w:val="22"/>
          <w:lang w:val="en-US" w:eastAsia="en-US"/>
        </w:rPr>
        <w:t>provided that they have demonstrated in their application form that they meet the esse</w:t>
      </w:r>
      <w:r w:rsidR="00D4320E">
        <w:rPr>
          <w:rFonts w:cs="Arial"/>
          <w:color w:val="auto"/>
          <w:szCs w:val="22"/>
          <w:lang w:val="en-US" w:eastAsia="en-US"/>
        </w:rPr>
        <w:t>ntial criteria for the post, an</w:t>
      </w:r>
      <w:r w:rsidR="00D4320E" w:rsidRPr="00D4320E">
        <w:rPr>
          <w:rFonts w:cs="Arial"/>
          <w:color w:val="auto"/>
          <w:szCs w:val="22"/>
          <w:lang w:val="en-US" w:eastAsia="en-US"/>
        </w:rPr>
        <w:t xml:space="preserve"> applicant </w:t>
      </w:r>
      <w:r w:rsidR="00D4320E">
        <w:rPr>
          <w:rFonts w:cs="Arial"/>
          <w:color w:val="auto"/>
          <w:szCs w:val="22"/>
          <w:lang w:val="en-US" w:eastAsia="en-US"/>
        </w:rPr>
        <w:t xml:space="preserve">with a disability </w:t>
      </w:r>
      <w:r w:rsidR="00D4320E" w:rsidRPr="00D4320E">
        <w:rPr>
          <w:rFonts w:cs="Arial"/>
          <w:color w:val="auto"/>
          <w:szCs w:val="22"/>
          <w:lang w:val="en-US" w:eastAsia="en-US"/>
        </w:rPr>
        <w:t>will be offered a guaranteed interview.</w:t>
      </w:r>
      <w:r w:rsidR="00D4320E">
        <w:rPr>
          <w:rFonts w:cs="Arial"/>
          <w:color w:val="auto"/>
          <w:szCs w:val="22"/>
          <w:lang w:val="en-US" w:eastAsia="en-US"/>
        </w:rPr>
        <w:t xml:space="preserve">  </w:t>
      </w:r>
      <w:r w:rsidR="00A2114C">
        <w:rPr>
          <w:rFonts w:cs="Arial"/>
          <w:color w:val="auto"/>
          <w:szCs w:val="22"/>
          <w:lang w:val="en-US" w:eastAsia="en-US"/>
        </w:rPr>
        <w:t>Consideration is also given to the use of</w:t>
      </w:r>
      <w:r w:rsidR="00330C01">
        <w:rPr>
          <w:rFonts w:cs="Arial"/>
          <w:color w:val="auto"/>
          <w:szCs w:val="22"/>
          <w:lang w:val="en-US" w:eastAsia="en-US"/>
        </w:rPr>
        <w:t xml:space="preserve"> welcome stateme</w:t>
      </w:r>
      <w:r w:rsidR="00A2114C">
        <w:rPr>
          <w:rFonts w:cs="Arial"/>
          <w:color w:val="auto"/>
          <w:szCs w:val="22"/>
          <w:lang w:val="en-US" w:eastAsia="en-US"/>
        </w:rPr>
        <w:t>nts in job advertisements for under-represented groups where necessary.  A welcome statement was used in 2010 for security officer posts:</w:t>
      </w:r>
    </w:p>
    <w:p w:rsidR="00A2114C" w:rsidRPr="00A2114C" w:rsidRDefault="00A2114C" w:rsidP="00A2114C">
      <w:pPr>
        <w:pStyle w:val="B1BodyText"/>
        <w:ind w:left="720"/>
        <w:rPr>
          <w:rFonts w:cs="Arial"/>
          <w:i/>
          <w:color w:val="auto"/>
          <w:szCs w:val="22"/>
          <w:lang w:val="en-US" w:eastAsia="en-US"/>
        </w:rPr>
      </w:pPr>
      <w:r w:rsidRPr="00A2114C">
        <w:rPr>
          <w:rFonts w:cs="Arial"/>
          <w:i/>
          <w:color w:val="auto"/>
          <w:szCs w:val="22"/>
          <w:lang w:val="en-US" w:eastAsia="en-US"/>
        </w:rPr>
        <w:t>“However, as women and Roman Catholics are currently under represented in the workforce, applications would be particularly welcome from women and Roman Catholics. All applications for employment will be considered on the basis of merit.”</w:t>
      </w:r>
    </w:p>
    <w:p w:rsidR="001F0525" w:rsidRDefault="001F0525" w:rsidP="001F0525">
      <w:pPr>
        <w:pStyle w:val="B1BodyText"/>
      </w:pPr>
    </w:p>
    <w:p w:rsidR="0057040E" w:rsidRDefault="0057040E" w:rsidP="001F0525">
      <w:pPr>
        <w:pStyle w:val="B1BodyText"/>
      </w:pPr>
    </w:p>
    <w:p w:rsidR="0057040E" w:rsidRDefault="0057040E" w:rsidP="001F0525">
      <w:pPr>
        <w:pStyle w:val="B1BodyText"/>
      </w:pPr>
    </w:p>
    <w:p w:rsidR="00A2114C" w:rsidRDefault="00A2114C" w:rsidP="001F0525">
      <w:pPr>
        <w:pStyle w:val="B1BodyText"/>
      </w:pPr>
    </w:p>
    <w:p w:rsidR="0090236A" w:rsidRDefault="0090236A" w:rsidP="0090236A">
      <w:pPr>
        <w:pStyle w:val="B1BodyText"/>
        <w:rPr>
          <w:u w:val="single"/>
        </w:rPr>
      </w:pPr>
      <w:r w:rsidRPr="0090236A">
        <w:rPr>
          <w:u w:val="single"/>
        </w:rPr>
        <w:t>4.2b</w:t>
      </w:r>
      <w:r w:rsidRPr="0090236A">
        <w:rPr>
          <w:u w:val="single"/>
        </w:rPr>
        <w:tab/>
        <w:t>Equality issues for existing staff</w:t>
      </w:r>
    </w:p>
    <w:p w:rsidR="00AD4F64" w:rsidRDefault="00CD0F93" w:rsidP="00E504AE">
      <w:pPr>
        <w:pStyle w:val="B1BodyText"/>
      </w:pPr>
      <w:r>
        <w:t>A number of projects are currently underway to address equality issues for existing staff.  Examples include a</w:t>
      </w:r>
      <w:r w:rsidR="00195C53">
        <w:t xml:space="preserve">n annual disability audit </w:t>
      </w:r>
      <w:r>
        <w:t xml:space="preserve">amongst Secretariat staff, the commissioning of </w:t>
      </w:r>
      <w:proofErr w:type="spellStart"/>
      <w:r>
        <w:t>Carecall</w:t>
      </w:r>
      <w:proofErr w:type="spellEnd"/>
      <w:r>
        <w:rPr>
          <w:rStyle w:val="FootnoteReference"/>
        </w:rPr>
        <w:footnoteReference w:id="7"/>
      </w:r>
      <w:r>
        <w:t xml:space="preserve"> to undertake a series of staff focus groups and meetings to better understand perceived inequalities in terms and conditions,</w:t>
      </w:r>
      <w:r w:rsidR="00096866">
        <w:t xml:space="preserve"> </w:t>
      </w:r>
      <w:r>
        <w:t xml:space="preserve">the </w:t>
      </w:r>
      <w:r w:rsidRPr="00BD3643">
        <w:t xml:space="preserve">Positive Working Relations Initiative </w:t>
      </w:r>
      <w:r>
        <w:t xml:space="preserve">and </w:t>
      </w:r>
      <w:r w:rsidR="00096866">
        <w:t>the develo</w:t>
      </w:r>
      <w:r>
        <w:t xml:space="preserve">pment of a Gender Action Plan.  Further details of the </w:t>
      </w:r>
      <w:r w:rsidRPr="00BD3643">
        <w:t>Positive Working Relations Initiative</w:t>
      </w:r>
      <w:r>
        <w:t xml:space="preserve"> and the development of a Gender Action Plan are contained in section 5.2.</w:t>
      </w:r>
    </w:p>
    <w:p w:rsidR="00CD0F93" w:rsidRPr="00264A32" w:rsidRDefault="00CD0F93" w:rsidP="00E504AE">
      <w:pPr>
        <w:pStyle w:val="B1BodyText"/>
      </w:pPr>
    </w:p>
    <w:p w:rsidR="00195C53" w:rsidRDefault="000B278B" w:rsidP="000B278B">
      <w:pPr>
        <w:pStyle w:val="B1BodyText"/>
        <w:ind w:left="0"/>
        <w:rPr>
          <w:sz w:val="28"/>
          <w:szCs w:val="32"/>
        </w:rPr>
      </w:pPr>
      <w:r>
        <w:rPr>
          <w:sz w:val="28"/>
          <w:szCs w:val="32"/>
        </w:rPr>
        <w:t>5</w:t>
      </w:r>
      <w:r w:rsidRPr="00AA193A">
        <w:rPr>
          <w:sz w:val="28"/>
          <w:szCs w:val="32"/>
        </w:rPr>
        <w:tab/>
      </w:r>
      <w:r w:rsidR="00485125">
        <w:rPr>
          <w:sz w:val="28"/>
          <w:szCs w:val="32"/>
        </w:rPr>
        <w:t>Findings of the current review</w:t>
      </w:r>
    </w:p>
    <w:p w:rsidR="00E57752" w:rsidRPr="000567CC" w:rsidRDefault="00AD5D92" w:rsidP="00E57752">
      <w:pPr>
        <w:pStyle w:val="B1BodyText"/>
      </w:pPr>
      <w:r w:rsidRPr="00AD5D92">
        <w:t xml:space="preserve">This section considers </w:t>
      </w:r>
      <w:r w:rsidR="00232746">
        <w:t xml:space="preserve">new </w:t>
      </w:r>
      <w:r w:rsidRPr="00AD5D92">
        <w:t>data and information</w:t>
      </w:r>
      <w:r>
        <w:t xml:space="preserve"> since the 2011 Audi</w:t>
      </w:r>
      <w:r w:rsidR="00232746">
        <w:t xml:space="preserve">t.  </w:t>
      </w:r>
      <w:r w:rsidR="00E57752" w:rsidRPr="009F2DA6">
        <w:rPr>
          <w:lang w:val="en"/>
        </w:rPr>
        <w:t xml:space="preserve">A </w:t>
      </w:r>
      <w:r w:rsidR="00E57752">
        <w:rPr>
          <w:lang w:val="en"/>
        </w:rPr>
        <w:t xml:space="preserve">wide </w:t>
      </w:r>
      <w:r w:rsidR="001B1895">
        <w:rPr>
          <w:lang w:val="en"/>
        </w:rPr>
        <w:t xml:space="preserve">range of </w:t>
      </w:r>
      <w:r w:rsidR="00E57752" w:rsidRPr="009F2DA6">
        <w:rPr>
          <w:lang w:val="en"/>
        </w:rPr>
        <w:t xml:space="preserve">sources </w:t>
      </w:r>
      <w:r w:rsidR="00A408A5">
        <w:rPr>
          <w:lang w:val="en"/>
        </w:rPr>
        <w:t xml:space="preserve">were </w:t>
      </w:r>
      <w:r w:rsidR="001B1895">
        <w:rPr>
          <w:lang w:val="en"/>
        </w:rPr>
        <w:t>considered, namely</w:t>
      </w:r>
      <w:r w:rsidR="00232746">
        <w:rPr>
          <w:lang w:val="en"/>
        </w:rPr>
        <w:t>:</w:t>
      </w:r>
    </w:p>
    <w:p w:rsidR="00E57752" w:rsidRDefault="00E57752" w:rsidP="00E57752">
      <w:pPr>
        <w:pStyle w:val="B1BodyText"/>
        <w:numPr>
          <w:ilvl w:val="0"/>
          <w:numId w:val="17"/>
        </w:numPr>
        <w:rPr>
          <w:lang w:val="en"/>
        </w:rPr>
      </w:pPr>
      <w:r>
        <w:rPr>
          <w:lang w:val="en"/>
        </w:rPr>
        <w:t>The Northern Ireland Assembly Commission Equality Scheme (2012-16), Audit of Inequalities (2011) and associated action plan;</w:t>
      </w:r>
      <w:r>
        <w:rPr>
          <w:rStyle w:val="FootnoteReference"/>
          <w:lang w:val="en"/>
        </w:rPr>
        <w:footnoteReference w:id="8"/>
      </w:r>
    </w:p>
    <w:p w:rsidR="00E57752" w:rsidRDefault="00E57752" w:rsidP="00E57752">
      <w:pPr>
        <w:pStyle w:val="B2BodyTextBullet1"/>
        <w:widowControl w:val="0"/>
        <w:numPr>
          <w:ilvl w:val="0"/>
          <w:numId w:val="17"/>
        </w:numPr>
        <w:tabs>
          <w:tab w:val="left" w:pos="850"/>
        </w:tabs>
        <w:suppressAutoHyphens/>
        <w:autoSpaceDE w:val="0"/>
        <w:autoSpaceDN w:val="0"/>
        <w:adjustRightInd w:val="0"/>
        <w:spacing w:after="120" w:line="260" w:lineRule="atLeast"/>
        <w:textAlignment w:val="center"/>
      </w:pPr>
      <w:r>
        <w:t>Section 75 and Fair Employment monitoring data and the latest Article 55 Review;</w:t>
      </w:r>
    </w:p>
    <w:p w:rsidR="00E57752" w:rsidRDefault="00E57752" w:rsidP="00E57752">
      <w:pPr>
        <w:pStyle w:val="B2BodyTextBullet1"/>
        <w:widowControl w:val="0"/>
        <w:numPr>
          <w:ilvl w:val="0"/>
          <w:numId w:val="17"/>
        </w:numPr>
        <w:tabs>
          <w:tab w:val="left" w:pos="850"/>
        </w:tabs>
        <w:suppressAutoHyphens/>
        <w:autoSpaceDE w:val="0"/>
        <w:autoSpaceDN w:val="0"/>
        <w:adjustRightInd w:val="0"/>
        <w:spacing w:after="120" w:line="260" w:lineRule="atLeast"/>
        <w:textAlignment w:val="center"/>
      </w:pPr>
      <w:r>
        <w:t>Data used to inform equality impact assessments;</w:t>
      </w:r>
    </w:p>
    <w:p w:rsidR="00E57752" w:rsidRPr="00314DD5" w:rsidRDefault="00E57752" w:rsidP="00E57752">
      <w:pPr>
        <w:pStyle w:val="B2BodyTextBullet1"/>
        <w:widowControl w:val="0"/>
        <w:numPr>
          <w:ilvl w:val="0"/>
          <w:numId w:val="17"/>
        </w:numPr>
        <w:tabs>
          <w:tab w:val="left" w:pos="850"/>
        </w:tabs>
        <w:suppressAutoHyphens/>
        <w:autoSpaceDE w:val="0"/>
        <w:autoSpaceDN w:val="0"/>
        <w:adjustRightInd w:val="0"/>
        <w:spacing w:after="120" w:line="260" w:lineRule="atLeast"/>
        <w:textAlignment w:val="center"/>
      </w:pPr>
      <w:r>
        <w:t xml:space="preserve">Minutes of meetings (Assembly Commission, Secretariat Management Group, and Disability Advisory Group meetings) since the introduction of the </w:t>
      </w:r>
      <w:r>
        <w:rPr>
          <w:lang w:val="en"/>
        </w:rPr>
        <w:t>Northern Ireland Assembly Commission Equality Scheme (2012-16)</w:t>
      </w:r>
      <w:r>
        <w:t>;</w:t>
      </w:r>
    </w:p>
    <w:p w:rsidR="00E57752" w:rsidRDefault="00E57752" w:rsidP="00E57752">
      <w:pPr>
        <w:pStyle w:val="B1BodyText"/>
        <w:numPr>
          <w:ilvl w:val="0"/>
          <w:numId w:val="17"/>
        </w:numPr>
        <w:rPr>
          <w:lang w:val="en"/>
        </w:rPr>
      </w:pPr>
      <w:r>
        <w:rPr>
          <w:lang w:val="en"/>
        </w:rPr>
        <w:t>Annual Reports to the Equality Commission;</w:t>
      </w:r>
      <w:r>
        <w:rPr>
          <w:rStyle w:val="FootnoteReference"/>
          <w:lang w:val="en"/>
        </w:rPr>
        <w:footnoteReference w:id="9"/>
      </w:r>
    </w:p>
    <w:p w:rsidR="00E57752" w:rsidRDefault="00E57752" w:rsidP="00E57752">
      <w:pPr>
        <w:pStyle w:val="B1BodyText"/>
        <w:numPr>
          <w:ilvl w:val="0"/>
          <w:numId w:val="17"/>
        </w:numPr>
        <w:rPr>
          <w:lang w:val="en"/>
        </w:rPr>
      </w:pPr>
      <w:r>
        <w:rPr>
          <w:lang w:val="en"/>
        </w:rPr>
        <w:t>Internal surveys including the Internal Good Relations Survey, Staff Survey, Survey of Services to Members and their Support staff and the Gender Equality Survey;</w:t>
      </w:r>
    </w:p>
    <w:p w:rsidR="00E57752" w:rsidRDefault="00E57752" w:rsidP="00E57752">
      <w:pPr>
        <w:pStyle w:val="B1BodyText"/>
        <w:numPr>
          <w:ilvl w:val="0"/>
          <w:numId w:val="17"/>
        </w:numPr>
        <w:rPr>
          <w:lang w:val="en"/>
        </w:rPr>
      </w:pPr>
      <w:r>
        <w:rPr>
          <w:lang w:val="en"/>
        </w:rPr>
        <w:t>Internal data such as data on school visits by school type</w:t>
      </w:r>
      <w:r w:rsidR="00F940C4">
        <w:rPr>
          <w:lang w:val="en"/>
        </w:rPr>
        <w:t xml:space="preserve"> and Section 75 data on Assembly Community Connect initiative participants</w:t>
      </w:r>
      <w:r>
        <w:rPr>
          <w:lang w:val="en"/>
        </w:rPr>
        <w:t>;</w:t>
      </w:r>
    </w:p>
    <w:p w:rsidR="00E57752" w:rsidRDefault="00E57752" w:rsidP="00E57752">
      <w:pPr>
        <w:pStyle w:val="B1BodyText"/>
        <w:numPr>
          <w:ilvl w:val="0"/>
          <w:numId w:val="17"/>
        </w:numPr>
        <w:rPr>
          <w:lang w:val="en"/>
        </w:rPr>
      </w:pPr>
      <w:r>
        <w:rPr>
          <w:lang w:val="en"/>
        </w:rPr>
        <w:t>Feedback from key stakeholders and groups with an interest in equality;</w:t>
      </w:r>
    </w:p>
    <w:p w:rsidR="00E57752" w:rsidRDefault="00E57752" w:rsidP="00E57752">
      <w:pPr>
        <w:pStyle w:val="B1BodyText"/>
        <w:numPr>
          <w:ilvl w:val="0"/>
          <w:numId w:val="17"/>
        </w:numPr>
        <w:rPr>
          <w:lang w:val="en"/>
        </w:rPr>
      </w:pPr>
      <w:r>
        <w:rPr>
          <w:lang w:val="en"/>
        </w:rPr>
        <w:t>Feedback from visitors including the survey of Visitors to Parliament Buildings;</w:t>
      </w:r>
    </w:p>
    <w:p w:rsidR="00E57752" w:rsidRDefault="00E57752" w:rsidP="00E57752">
      <w:pPr>
        <w:pStyle w:val="B1BodyText"/>
        <w:numPr>
          <w:ilvl w:val="0"/>
          <w:numId w:val="17"/>
        </w:numPr>
        <w:rPr>
          <w:lang w:val="en"/>
        </w:rPr>
      </w:pPr>
      <w:r>
        <w:rPr>
          <w:lang w:val="en"/>
        </w:rPr>
        <w:t>Questions and complaints raised by</w:t>
      </w:r>
      <w:r w:rsidR="00680C77">
        <w:rPr>
          <w:lang w:val="en"/>
        </w:rPr>
        <w:t xml:space="preserve"> MLAs, staff and the public;</w:t>
      </w:r>
    </w:p>
    <w:p w:rsidR="00E57752" w:rsidRDefault="00E57752" w:rsidP="00E57752">
      <w:pPr>
        <w:pStyle w:val="B2BodyTextBullet1"/>
        <w:widowControl w:val="0"/>
        <w:numPr>
          <w:ilvl w:val="0"/>
          <w:numId w:val="17"/>
        </w:numPr>
        <w:tabs>
          <w:tab w:val="left" w:pos="850"/>
        </w:tabs>
        <w:suppressAutoHyphens/>
        <w:autoSpaceDE w:val="0"/>
        <w:autoSpaceDN w:val="0"/>
        <w:adjustRightInd w:val="0"/>
        <w:spacing w:after="120" w:line="260" w:lineRule="atLeast"/>
        <w:textAlignment w:val="center"/>
      </w:pPr>
      <w:r>
        <w:t>External research findings such the Northern Ireland Life and T</w:t>
      </w:r>
      <w:r w:rsidR="00680C77">
        <w:t>imes Survey and the 2011 Census; and,</w:t>
      </w:r>
    </w:p>
    <w:p w:rsidR="00E57752" w:rsidRDefault="00E57752" w:rsidP="00E57752">
      <w:pPr>
        <w:pStyle w:val="B2BodyTextBullet1"/>
        <w:widowControl w:val="0"/>
        <w:numPr>
          <w:ilvl w:val="0"/>
          <w:numId w:val="17"/>
        </w:numPr>
        <w:tabs>
          <w:tab w:val="left" w:pos="850"/>
        </w:tabs>
        <w:suppressAutoHyphens/>
        <w:autoSpaceDE w:val="0"/>
        <w:autoSpaceDN w:val="0"/>
        <w:adjustRightInd w:val="0"/>
        <w:spacing w:after="120" w:line="260" w:lineRule="atLeast"/>
        <w:textAlignment w:val="center"/>
      </w:pPr>
      <w:r>
        <w:t>Data on the composition of MLAs.</w:t>
      </w:r>
    </w:p>
    <w:p w:rsidR="00215654" w:rsidRPr="00C627B7" w:rsidRDefault="00215654" w:rsidP="00215654">
      <w:pPr>
        <w:rPr>
          <w:rFonts w:ascii="Arial" w:hAnsi="Arial" w:cs="Arial"/>
          <w:sz w:val="24"/>
          <w:szCs w:val="24"/>
        </w:rPr>
      </w:pPr>
    </w:p>
    <w:p w:rsidR="00C627B7" w:rsidRDefault="00C627B7" w:rsidP="00215654">
      <w:pPr>
        <w:jc w:val="both"/>
        <w:rPr>
          <w:rFonts w:ascii="Arial" w:hAnsi="Arial" w:cs="Arial"/>
          <w:sz w:val="24"/>
          <w:szCs w:val="24"/>
        </w:rPr>
      </w:pPr>
    </w:p>
    <w:p w:rsidR="006B727F" w:rsidRPr="00AD5D92" w:rsidRDefault="006B727F" w:rsidP="00A2114C">
      <w:pPr>
        <w:pStyle w:val="B1BodyText"/>
        <w:ind w:left="0"/>
      </w:pPr>
    </w:p>
    <w:p w:rsidR="00F4417C" w:rsidRDefault="00F4417C" w:rsidP="00F4417C">
      <w:pPr>
        <w:pStyle w:val="H3SubHeading"/>
      </w:pPr>
      <w:r>
        <w:t>5.1</w:t>
      </w:r>
      <w:r>
        <w:tab/>
      </w:r>
      <w:r w:rsidRPr="000E2323">
        <w:t xml:space="preserve">Function 1: </w:t>
      </w:r>
      <w:r>
        <w:t>The acquisition and maintenance of premises and equipment to provide suitable accommodation, facilities and support services in which a fully functioning Assembly can operate.</w:t>
      </w:r>
    </w:p>
    <w:p w:rsidR="00F4417C" w:rsidRPr="000B278B" w:rsidRDefault="00F4417C" w:rsidP="000B278B">
      <w:pPr>
        <w:pStyle w:val="B1BodyText"/>
        <w:ind w:left="0"/>
        <w:rPr>
          <w:sz w:val="28"/>
          <w:szCs w:val="32"/>
        </w:rPr>
      </w:pPr>
    </w:p>
    <w:p w:rsidR="002244D3" w:rsidRPr="005C1243" w:rsidRDefault="00F4417C" w:rsidP="005C1243">
      <w:pPr>
        <w:pStyle w:val="B1BodyText"/>
        <w:rPr>
          <w:u w:val="single"/>
        </w:rPr>
      </w:pPr>
      <w:r>
        <w:rPr>
          <w:u w:val="single"/>
        </w:rPr>
        <w:t>5</w:t>
      </w:r>
      <w:r w:rsidRPr="0090236A">
        <w:rPr>
          <w:u w:val="single"/>
        </w:rPr>
        <w:t>.1a</w:t>
      </w:r>
      <w:r w:rsidRPr="0090236A">
        <w:rPr>
          <w:u w:val="single"/>
        </w:rPr>
        <w:tab/>
        <w:t>Access to Parliament Buildings</w:t>
      </w:r>
    </w:p>
    <w:p w:rsidR="00A242BA" w:rsidRDefault="002244D3" w:rsidP="001339E8">
      <w:pPr>
        <w:pStyle w:val="B1BodyText"/>
        <w:rPr>
          <w:i/>
        </w:rPr>
      </w:pPr>
      <w:r>
        <w:rPr>
          <w:i/>
        </w:rPr>
        <w:t>Disability</w:t>
      </w:r>
    </w:p>
    <w:p w:rsidR="005C1243" w:rsidRDefault="005C1243" w:rsidP="00096866">
      <w:pPr>
        <w:pStyle w:val="B1BodyText"/>
      </w:pPr>
      <w:r>
        <w:t xml:space="preserve">Access to Parliament Buildings for those with disabilities has been discussed and progressed through the </w:t>
      </w:r>
      <w:r w:rsidR="006B727F">
        <w:t xml:space="preserve">external </w:t>
      </w:r>
      <w:r>
        <w:t xml:space="preserve">Disability Advisory Group, Secretariat Management Group (SMG) and the </w:t>
      </w:r>
      <w:r w:rsidR="00096866">
        <w:t>Assembly Commission.  While access</w:t>
      </w:r>
      <w:r>
        <w:t xml:space="preserve"> has improved greatly for those with physical disabilities since the last Audit, a number of Members have raised access issues as a result of having their accommodation on the 2</w:t>
      </w:r>
      <w:r w:rsidRPr="00485125">
        <w:rPr>
          <w:vertAlign w:val="superscript"/>
        </w:rPr>
        <w:t>nd</w:t>
      </w:r>
      <w:r>
        <w:t xml:space="preserve"> floor</w:t>
      </w:r>
      <w:r w:rsidR="00B21383">
        <w:t>,</w:t>
      </w:r>
      <w:r>
        <w:t xml:space="preserve"> through b</w:t>
      </w:r>
      <w:r w:rsidR="00A67EB1">
        <w:t>oth Assembly Questions (as below</w:t>
      </w:r>
      <w:r>
        <w:t>) and the NIA Survey of Services 2014.</w:t>
      </w:r>
    </w:p>
    <w:p w:rsidR="00232746" w:rsidRDefault="00232746" w:rsidP="00232746">
      <w:pPr>
        <w:pStyle w:val="B1BodyText"/>
      </w:pPr>
      <w:r>
        <w:t xml:space="preserve">The </w:t>
      </w:r>
      <w:r w:rsidR="007C7F1C">
        <w:t>table below</w:t>
      </w:r>
      <w:r>
        <w:t xml:space="preserve"> details Assembly Questions </w:t>
      </w:r>
      <w:r w:rsidR="000F18C8">
        <w:t>regarding access to Parliament Buildings</w:t>
      </w:r>
      <w:r w:rsidR="000F18C8" w:rsidDel="00B21383">
        <w:t xml:space="preserve"> </w:t>
      </w:r>
      <w:r w:rsidR="00B21383">
        <w:t xml:space="preserve">directed </w:t>
      </w:r>
      <w:r>
        <w:t>to the Assembly Commission during the current mandate.</w:t>
      </w:r>
    </w:p>
    <w:tbl>
      <w:tblPr>
        <w:tblW w:w="457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6519"/>
      </w:tblGrid>
      <w:tr w:rsidR="00232746" w:rsidRPr="00ED7173" w:rsidTr="00232746">
        <w:trPr>
          <w:trHeight w:val="300"/>
        </w:trPr>
        <w:tc>
          <w:tcPr>
            <w:tcW w:w="500" w:type="pct"/>
            <w:shd w:val="clear" w:color="auto" w:fill="auto"/>
            <w:noWrap/>
            <w:vAlign w:val="bottom"/>
            <w:hideMark/>
          </w:tcPr>
          <w:p w:rsidR="00232746" w:rsidRPr="00A37CE3" w:rsidRDefault="003B7744" w:rsidP="00D45EC1">
            <w:pPr>
              <w:rPr>
                <w:rFonts w:ascii="Arial" w:eastAsia="Times New Roman" w:hAnsi="Arial" w:cs="ITC Stone Sans Std Medium"/>
                <w:b/>
                <w:color w:val="000000"/>
                <w:szCs w:val="24"/>
                <w:lang w:eastAsia="en-GB"/>
              </w:rPr>
            </w:pPr>
            <w:hyperlink r:id="rId12" w:history="1">
              <w:r w:rsidR="00232746" w:rsidRPr="00A37CE3">
                <w:rPr>
                  <w:rFonts w:ascii="Arial" w:eastAsia="Times New Roman" w:hAnsi="Arial" w:cs="ITC Stone Sans Std Medium"/>
                  <w:b/>
                  <w:color w:val="000000"/>
                  <w:szCs w:val="24"/>
                  <w:lang w:eastAsia="en-GB"/>
                </w:rPr>
                <w:t>Ref No</w:t>
              </w:r>
            </w:hyperlink>
            <w:r w:rsidR="00A37CE3">
              <w:rPr>
                <w:rFonts w:ascii="Arial" w:eastAsia="Times New Roman" w:hAnsi="Arial" w:cs="ITC Stone Sans Std Medium"/>
                <w:b/>
                <w:color w:val="000000"/>
                <w:szCs w:val="24"/>
                <w:lang w:eastAsia="en-GB"/>
              </w:rPr>
              <w:t>.</w:t>
            </w:r>
          </w:p>
        </w:tc>
        <w:tc>
          <w:tcPr>
            <w:tcW w:w="667" w:type="pct"/>
            <w:shd w:val="clear" w:color="auto" w:fill="auto"/>
            <w:noWrap/>
            <w:vAlign w:val="bottom"/>
            <w:hideMark/>
          </w:tcPr>
          <w:p w:rsidR="00232746" w:rsidRPr="00A37CE3" w:rsidRDefault="003B7744" w:rsidP="00D45EC1">
            <w:pPr>
              <w:rPr>
                <w:rFonts w:ascii="Arial" w:eastAsia="Times New Roman" w:hAnsi="Arial" w:cs="ITC Stone Sans Std Medium"/>
                <w:b/>
                <w:color w:val="000000"/>
                <w:szCs w:val="24"/>
                <w:lang w:eastAsia="en-GB"/>
              </w:rPr>
            </w:pPr>
            <w:hyperlink r:id="rId13" w:history="1">
              <w:r w:rsidR="00232746" w:rsidRPr="00A37CE3">
                <w:rPr>
                  <w:rFonts w:ascii="Arial" w:eastAsia="Times New Roman" w:hAnsi="Arial" w:cs="ITC Stone Sans Std Medium"/>
                  <w:b/>
                  <w:color w:val="000000"/>
                  <w:szCs w:val="24"/>
                  <w:lang w:eastAsia="en-GB"/>
                </w:rPr>
                <w:t>Member</w:t>
              </w:r>
            </w:hyperlink>
          </w:p>
        </w:tc>
        <w:tc>
          <w:tcPr>
            <w:tcW w:w="3833" w:type="pct"/>
            <w:shd w:val="clear" w:color="auto" w:fill="auto"/>
            <w:noWrap/>
            <w:vAlign w:val="bottom"/>
            <w:hideMark/>
          </w:tcPr>
          <w:p w:rsidR="00232746" w:rsidRPr="00A37CE3" w:rsidRDefault="003B7744" w:rsidP="00D45EC1">
            <w:pPr>
              <w:rPr>
                <w:rFonts w:ascii="Arial" w:eastAsia="Times New Roman" w:hAnsi="Arial" w:cs="ITC Stone Sans Std Medium"/>
                <w:b/>
                <w:color w:val="000000"/>
                <w:szCs w:val="24"/>
                <w:lang w:eastAsia="en-GB"/>
              </w:rPr>
            </w:pPr>
            <w:hyperlink r:id="rId14" w:history="1">
              <w:r w:rsidR="00232746" w:rsidRPr="00A37CE3">
                <w:rPr>
                  <w:rFonts w:ascii="Arial" w:eastAsia="Times New Roman" w:hAnsi="Arial" w:cs="ITC Stone Sans Std Medium"/>
                  <w:b/>
                  <w:color w:val="000000"/>
                  <w:szCs w:val="24"/>
                  <w:lang w:eastAsia="en-GB"/>
                </w:rPr>
                <w:t>Question</w:t>
              </w:r>
            </w:hyperlink>
          </w:p>
        </w:tc>
      </w:tr>
      <w:tr w:rsidR="00232746" w:rsidRPr="00ED7173" w:rsidTr="00232746">
        <w:trPr>
          <w:trHeight w:val="300"/>
        </w:trPr>
        <w:tc>
          <w:tcPr>
            <w:tcW w:w="500" w:type="pct"/>
            <w:shd w:val="clear" w:color="auto" w:fill="auto"/>
            <w:noWrap/>
            <w:vAlign w:val="bottom"/>
            <w:hideMark/>
          </w:tcPr>
          <w:p w:rsidR="00232746" w:rsidRPr="00232746" w:rsidRDefault="00232746" w:rsidP="00232746">
            <w:pPr>
              <w:rPr>
                <w:rFonts w:ascii="Arial" w:eastAsia="Times New Roman" w:hAnsi="Arial" w:cs="ITC Stone Sans Std Medium"/>
                <w:color w:val="000000"/>
                <w:szCs w:val="24"/>
                <w:lang w:eastAsia="en-GB"/>
              </w:rPr>
            </w:pPr>
            <w:r w:rsidRPr="00232746">
              <w:rPr>
                <w:rFonts w:ascii="Arial" w:eastAsia="Times New Roman" w:hAnsi="Arial" w:cs="ITC Stone Sans Std Medium"/>
                <w:color w:val="000000"/>
                <w:szCs w:val="24"/>
                <w:lang w:eastAsia="en-GB"/>
              </w:rPr>
              <w:t>AQO 6331/11-15</w:t>
            </w:r>
          </w:p>
        </w:tc>
        <w:tc>
          <w:tcPr>
            <w:tcW w:w="667" w:type="pct"/>
            <w:shd w:val="clear" w:color="auto" w:fill="auto"/>
            <w:noWrap/>
            <w:vAlign w:val="bottom"/>
            <w:hideMark/>
          </w:tcPr>
          <w:p w:rsidR="00232746" w:rsidRPr="00232746" w:rsidRDefault="00232746" w:rsidP="00D45EC1">
            <w:pPr>
              <w:rPr>
                <w:rFonts w:ascii="Arial" w:eastAsia="Times New Roman" w:hAnsi="Arial" w:cs="ITC Stone Sans Std Medium"/>
                <w:color w:val="000000"/>
                <w:szCs w:val="24"/>
                <w:lang w:eastAsia="en-GB"/>
              </w:rPr>
            </w:pPr>
            <w:r w:rsidRPr="00232746">
              <w:rPr>
                <w:rFonts w:ascii="Arial" w:eastAsia="Times New Roman" w:hAnsi="Arial" w:cs="ITC Stone Sans Std Medium"/>
                <w:color w:val="000000"/>
                <w:szCs w:val="24"/>
                <w:lang w:eastAsia="en-GB"/>
              </w:rPr>
              <w:t xml:space="preserve">Mr Chris </w:t>
            </w:r>
            <w:proofErr w:type="spellStart"/>
            <w:r w:rsidRPr="00232746">
              <w:rPr>
                <w:rFonts w:ascii="Arial" w:eastAsia="Times New Roman" w:hAnsi="Arial" w:cs="ITC Stone Sans Std Medium"/>
                <w:color w:val="000000"/>
                <w:szCs w:val="24"/>
                <w:lang w:eastAsia="en-GB"/>
              </w:rPr>
              <w:t>Lyttle</w:t>
            </w:r>
            <w:proofErr w:type="spellEnd"/>
            <w:r w:rsidRPr="00232746">
              <w:rPr>
                <w:rFonts w:ascii="Arial" w:eastAsia="Times New Roman" w:hAnsi="Arial" w:cs="ITC Stone Sans Std Medium"/>
                <w:color w:val="000000"/>
                <w:szCs w:val="24"/>
                <w:lang w:eastAsia="en-GB"/>
              </w:rPr>
              <w:t xml:space="preserve"> </w:t>
            </w:r>
          </w:p>
        </w:tc>
        <w:tc>
          <w:tcPr>
            <w:tcW w:w="3833" w:type="pct"/>
            <w:shd w:val="clear" w:color="auto" w:fill="auto"/>
            <w:noWrap/>
            <w:vAlign w:val="bottom"/>
            <w:hideMark/>
          </w:tcPr>
          <w:p w:rsidR="00232746" w:rsidRPr="00232746" w:rsidRDefault="00232746" w:rsidP="00D45EC1">
            <w:pPr>
              <w:rPr>
                <w:rFonts w:ascii="Arial" w:eastAsia="Times New Roman" w:hAnsi="Arial" w:cs="ITC Stone Sans Std Medium"/>
                <w:color w:val="000000"/>
                <w:szCs w:val="24"/>
                <w:lang w:eastAsia="en-GB"/>
              </w:rPr>
            </w:pPr>
            <w:r w:rsidRPr="00232746">
              <w:rPr>
                <w:rFonts w:ascii="Arial" w:eastAsia="Times New Roman" w:hAnsi="Arial" w:cs="ITC Stone Sans Std Medium"/>
                <w:color w:val="000000"/>
                <w:szCs w:val="24"/>
                <w:lang w:eastAsia="en-GB"/>
              </w:rPr>
              <w:t>To ask the Assembly Commission to outline its efforts to improve access to Parliament Buildings for people with a disability.</w:t>
            </w:r>
          </w:p>
        </w:tc>
      </w:tr>
      <w:tr w:rsidR="00232746" w:rsidRPr="00ED7173" w:rsidTr="00232746">
        <w:trPr>
          <w:trHeight w:val="300"/>
        </w:trPr>
        <w:tc>
          <w:tcPr>
            <w:tcW w:w="500" w:type="pct"/>
            <w:shd w:val="clear" w:color="auto" w:fill="auto"/>
            <w:noWrap/>
            <w:vAlign w:val="bottom"/>
            <w:hideMark/>
          </w:tcPr>
          <w:p w:rsidR="00232746" w:rsidRPr="00232746" w:rsidRDefault="003B7744" w:rsidP="00D45EC1">
            <w:pPr>
              <w:rPr>
                <w:rFonts w:ascii="Arial" w:eastAsia="Times New Roman" w:hAnsi="Arial" w:cs="ITC Stone Sans Std Medium"/>
                <w:color w:val="000000"/>
                <w:szCs w:val="24"/>
                <w:lang w:eastAsia="en-GB"/>
              </w:rPr>
            </w:pPr>
            <w:hyperlink r:id="rId15" w:history="1">
              <w:r w:rsidR="00232746" w:rsidRPr="00232746">
                <w:rPr>
                  <w:rFonts w:ascii="Arial" w:eastAsia="Times New Roman" w:hAnsi="Arial" w:cs="ITC Stone Sans Std Medium"/>
                  <w:color w:val="000000"/>
                  <w:szCs w:val="24"/>
                  <w:lang w:eastAsia="en-GB"/>
                </w:rPr>
                <w:t>AQW 32853/11-15</w:t>
              </w:r>
            </w:hyperlink>
          </w:p>
        </w:tc>
        <w:tc>
          <w:tcPr>
            <w:tcW w:w="667" w:type="pct"/>
            <w:shd w:val="clear" w:color="auto" w:fill="auto"/>
            <w:noWrap/>
            <w:vAlign w:val="bottom"/>
            <w:hideMark/>
          </w:tcPr>
          <w:p w:rsidR="00232746" w:rsidRPr="00232746" w:rsidRDefault="00232746" w:rsidP="00D45EC1">
            <w:pPr>
              <w:rPr>
                <w:rFonts w:ascii="Arial" w:eastAsia="Times New Roman" w:hAnsi="Arial" w:cs="ITC Stone Sans Std Medium"/>
                <w:color w:val="000000"/>
                <w:szCs w:val="24"/>
                <w:lang w:eastAsia="en-GB"/>
              </w:rPr>
            </w:pPr>
            <w:r w:rsidRPr="00232746">
              <w:rPr>
                <w:rFonts w:ascii="Arial" w:eastAsia="Times New Roman" w:hAnsi="Arial" w:cs="ITC Stone Sans Std Medium"/>
                <w:color w:val="000000"/>
                <w:szCs w:val="24"/>
                <w:lang w:eastAsia="en-GB"/>
              </w:rPr>
              <w:t xml:space="preserve">Mr Phil Flanagan </w:t>
            </w:r>
          </w:p>
        </w:tc>
        <w:tc>
          <w:tcPr>
            <w:tcW w:w="3833" w:type="pct"/>
            <w:shd w:val="clear" w:color="auto" w:fill="auto"/>
            <w:noWrap/>
            <w:vAlign w:val="bottom"/>
            <w:hideMark/>
          </w:tcPr>
          <w:p w:rsidR="00232746" w:rsidRPr="00232746" w:rsidRDefault="00232746" w:rsidP="00D45EC1">
            <w:pPr>
              <w:rPr>
                <w:rFonts w:ascii="Arial" w:eastAsia="Times New Roman" w:hAnsi="Arial" w:cs="ITC Stone Sans Std Medium"/>
                <w:color w:val="000000"/>
                <w:szCs w:val="24"/>
                <w:lang w:eastAsia="en-GB"/>
              </w:rPr>
            </w:pPr>
            <w:r w:rsidRPr="00232746">
              <w:rPr>
                <w:rFonts w:ascii="Arial" w:eastAsia="Times New Roman" w:hAnsi="Arial" w:cs="ITC Stone Sans Std Medium"/>
                <w:color w:val="000000"/>
                <w:szCs w:val="24"/>
                <w:lang w:eastAsia="en-GB"/>
              </w:rPr>
              <w:t>To ask the Assembly Commission to detail any plans to make the Assembly Chamber more accessible for (</w:t>
            </w:r>
            <w:proofErr w:type="spellStart"/>
            <w:r w:rsidRPr="00232746">
              <w:rPr>
                <w:rFonts w:ascii="Arial" w:eastAsia="Times New Roman" w:hAnsi="Arial" w:cs="ITC Stone Sans Std Medium"/>
                <w:color w:val="000000"/>
                <w:szCs w:val="24"/>
                <w:lang w:eastAsia="en-GB"/>
              </w:rPr>
              <w:t>i</w:t>
            </w:r>
            <w:proofErr w:type="spellEnd"/>
            <w:r w:rsidRPr="00232746">
              <w:rPr>
                <w:rFonts w:ascii="Arial" w:eastAsia="Times New Roman" w:hAnsi="Arial" w:cs="ITC Stone Sans Std Medium"/>
                <w:color w:val="000000"/>
                <w:szCs w:val="24"/>
                <w:lang w:eastAsia="en-GB"/>
              </w:rPr>
              <w:t>) Members; (ii) visitors to the public gallery; and (iii) officials in the officials' box who have a physical disability.</w:t>
            </w:r>
          </w:p>
        </w:tc>
      </w:tr>
      <w:tr w:rsidR="00232746" w:rsidRPr="00ED7173" w:rsidTr="00232746">
        <w:trPr>
          <w:trHeight w:val="300"/>
        </w:trPr>
        <w:tc>
          <w:tcPr>
            <w:tcW w:w="500" w:type="pct"/>
            <w:shd w:val="clear" w:color="auto" w:fill="auto"/>
            <w:noWrap/>
            <w:vAlign w:val="bottom"/>
            <w:hideMark/>
          </w:tcPr>
          <w:p w:rsidR="00232746" w:rsidRPr="00232746" w:rsidRDefault="003B7744" w:rsidP="00232746">
            <w:pPr>
              <w:rPr>
                <w:rFonts w:ascii="Arial" w:eastAsia="Times New Roman" w:hAnsi="Arial" w:cs="ITC Stone Sans Std Medium"/>
                <w:color w:val="000000"/>
                <w:szCs w:val="24"/>
                <w:lang w:eastAsia="en-GB"/>
              </w:rPr>
            </w:pPr>
            <w:hyperlink r:id="rId16" w:history="1">
              <w:r w:rsidR="00232746" w:rsidRPr="00232746">
                <w:rPr>
                  <w:rFonts w:ascii="Arial" w:eastAsia="Times New Roman" w:hAnsi="Arial" w:cs="ITC Stone Sans Std Medium"/>
                  <w:color w:val="000000"/>
                  <w:szCs w:val="24"/>
                  <w:lang w:eastAsia="en-GB"/>
                </w:rPr>
                <w:t>AQW 34123/11-15</w:t>
              </w:r>
            </w:hyperlink>
            <w:r w:rsidR="00232746">
              <w:rPr>
                <w:rFonts w:ascii="Arial" w:eastAsia="Times New Roman" w:hAnsi="Arial" w:cs="ITC Stone Sans Std Medium"/>
                <w:color w:val="000000"/>
                <w:szCs w:val="24"/>
                <w:lang w:eastAsia="en-GB"/>
              </w:rPr>
              <w:t xml:space="preserve"> </w:t>
            </w:r>
          </w:p>
        </w:tc>
        <w:tc>
          <w:tcPr>
            <w:tcW w:w="667" w:type="pct"/>
            <w:shd w:val="clear" w:color="auto" w:fill="auto"/>
            <w:noWrap/>
            <w:vAlign w:val="bottom"/>
            <w:hideMark/>
          </w:tcPr>
          <w:p w:rsidR="00232746" w:rsidRPr="00232746" w:rsidRDefault="00232746" w:rsidP="00D45EC1">
            <w:pPr>
              <w:rPr>
                <w:rFonts w:ascii="Arial" w:eastAsia="Times New Roman" w:hAnsi="Arial" w:cs="ITC Stone Sans Std Medium"/>
                <w:color w:val="000000"/>
                <w:szCs w:val="24"/>
                <w:lang w:eastAsia="en-GB"/>
              </w:rPr>
            </w:pPr>
            <w:r w:rsidRPr="00232746">
              <w:rPr>
                <w:rFonts w:ascii="Arial" w:eastAsia="Times New Roman" w:hAnsi="Arial" w:cs="ITC Stone Sans Std Medium"/>
                <w:color w:val="000000"/>
                <w:szCs w:val="24"/>
                <w:lang w:eastAsia="en-GB"/>
              </w:rPr>
              <w:t xml:space="preserve">Mr Ross Hussey </w:t>
            </w:r>
          </w:p>
        </w:tc>
        <w:tc>
          <w:tcPr>
            <w:tcW w:w="3833" w:type="pct"/>
            <w:shd w:val="clear" w:color="auto" w:fill="auto"/>
            <w:noWrap/>
            <w:vAlign w:val="bottom"/>
            <w:hideMark/>
          </w:tcPr>
          <w:p w:rsidR="00232746" w:rsidRPr="00232746" w:rsidRDefault="00232746" w:rsidP="00D45EC1">
            <w:pPr>
              <w:rPr>
                <w:rFonts w:ascii="Arial" w:eastAsia="Times New Roman" w:hAnsi="Arial" w:cs="ITC Stone Sans Std Medium"/>
                <w:color w:val="000000"/>
                <w:szCs w:val="24"/>
                <w:lang w:eastAsia="en-GB"/>
              </w:rPr>
            </w:pPr>
            <w:r w:rsidRPr="00232746">
              <w:rPr>
                <w:rFonts w:ascii="Arial" w:eastAsia="Times New Roman" w:hAnsi="Arial" w:cs="ITC Stone Sans Std Medium"/>
                <w:color w:val="000000"/>
                <w:szCs w:val="24"/>
                <w:lang w:eastAsia="en-GB"/>
              </w:rPr>
              <w:t xml:space="preserve">To ask the Assembly Commission what steps have been taken, under welfare at work provisions, to provide suitable office accommodation for Members with physical disabilities. </w:t>
            </w:r>
          </w:p>
        </w:tc>
      </w:tr>
      <w:tr w:rsidR="00232746" w:rsidRPr="00ED7173" w:rsidTr="00232746">
        <w:trPr>
          <w:trHeight w:val="300"/>
        </w:trPr>
        <w:tc>
          <w:tcPr>
            <w:tcW w:w="500" w:type="pct"/>
            <w:shd w:val="clear" w:color="auto" w:fill="auto"/>
            <w:noWrap/>
            <w:vAlign w:val="bottom"/>
            <w:hideMark/>
          </w:tcPr>
          <w:p w:rsidR="00232746" w:rsidRPr="00232746" w:rsidRDefault="003B7744" w:rsidP="00232746">
            <w:pPr>
              <w:rPr>
                <w:rFonts w:ascii="Arial" w:eastAsia="Times New Roman" w:hAnsi="Arial" w:cs="ITC Stone Sans Std Medium"/>
                <w:color w:val="000000"/>
                <w:szCs w:val="24"/>
                <w:lang w:eastAsia="en-GB"/>
              </w:rPr>
            </w:pPr>
            <w:hyperlink r:id="rId17" w:history="1">
              <w:r w:rsidR="00232746" w:rsidRPr="00232746">
                <w:rPr>
                  <w:rFonts w:ascii="Arial" w:eastAsia="Times New Roman" w:hAnsi="Arial" w:cs="ITC Stone Sans Std Medium"/>
                  <w:color w:val="000000"/>
                  <w:szCs w:val="24"/>
                  <w:lang w:eastAsia="en-GB"/>
                </w:rPr>
                <w:t>AQW 34124/11-15</w:t>
              </w:r>
            </w:hyperlink>
            <w:r w:rsidR="00232746">
              <w:rPr>
                <w:rFonts w:ascii="Arial" w:eastAsia="Times New Roman" w:hAnsi="Arial" w:cs="ITC Stone Sans Std Medium"/>
                <w:color w:val="000000"/>
                <w:szCs w:val="24"/>
                <w:lang w:eastAsia="en-GB"/>
              </w:rPr>
              <w:t xml:space="preserve"> </w:t>
            </w:r>
          </w:p>
        </w:tc>
        <w:tc>
          <w:tcPr>
            <w:tcW w:w="667" w:type="pct"/>
            <w:shd w:val="clear" w:color="auto" w:fill="auto"/>
            <w:noWrap/>
            <w:vAlign w:val="bottom"/>
            <w:hideMark/>
          </w:tcPr>
          <w:p w:rsidR="00232746" w:rsidRPr="00232746" w:rsidRDefault="00232746" w:rsidP="00D45EC1">
            <w:pPr>
              <w:rPr>
                <w:rFonts w:ascii="Arial" w:eastAsia="Times New Roman" w:hAnsi="Arial" w:cs="ITC Stone Sans Std Medium"/>
                <w:color w:val="000000"/>
                <w:szCs w:val="24"/>
                <w:lang w:eastAsia="en-GB"/>
              </w:rPr>
            </w:pPr>
            <w:r w:rsidRPr="00232746">
              <w:rPr>
                <w:rFonts w:ascii="Arial" w:eastAsia="Times New Roman" w:hAnsi="Arial" w:cs="ITC Stone Sans Std Medium"/>
                <w:color w:val="000000"/>
                <w:szCs w:val="24"/>
                <w:lang w:eastAsia="en-GB"/>
              </w:rPr>
              <w:t xml:space="preserve">Mr Ross Hussey </w:t>
            </w:r>
          </w:p>
        </w:tc>
        <w:tc>
          <w:tcPr>
            <w:tcW w:w="3833" w:type="pct"/>
            <w:shd w:val="clear" w:color="auto" w:fill="auto"/>
            <w:noWrap/>
            <w:vAlign w:val="bottom"/>
            <w:hideMark/>
          </w:tcPr>
          <w:p w:rsidR="00232746" w:rsidRPr="00232746" w:rsidRDefault="00232746" w:rsidP="00D45EC1">
            <w:pPr>
              <w:rPr>
                <w:rFonts w:ascii="Arial" w:eastAsia="Times New Roman" w:hAnsi="Arial" w:cs="ITC Stone Sans Std Medium"/>
                <w:color w:val="000000"/>
                <w:szCs w:val="24"/>
                <w:lang w:eastAsia="en-GB"/>
              </w:rPr>
            </w:pPr>
            <w:r w:rsidRPr="00232746">
              <w:rPr>
                <w:rFonts w:ascii="Arial" w:eastAsia="Times New Roman" w:hAnsi="Arial" w:cs="ITC Stone Sans Std Medium"/>
                <w:color w:val="000000"/>
                <w:szCs w:val="24"/>
                <w:lang w:eastAsia="en-GB"/>
              </w:rPr>
              <w:t>To ask the Assembly Commission what reasonable adjustments have been made in relation to Members with a disability who have to attend the Assembly Chamber in a specified timeframe, when the only suitable travel arrangements are lifts.</w:t>
            </w:r>
          </w:p>
        </w:tc>
      </w:tr>
    </w:tbl>
    <w:p w:rsidR="001339E8" w:rsidRDefault="001339E8" w:rsidP="005A43D6">
      <w:pPr>
        <w:pStyle w:val="B1BodyText"/>
        <w:ind w:left="0"/>
      </w:pPr>
    </w:p>
    <w:p w:rsidR="00A2114C" w:rsidRDefault="00A2114C" w:rsidP="005A43D6">
      <w:pPr>
        <w:pStyle w:val="B1BodyText"/>
        <w:ind w:left="0"/>
      </w:pPr>
    </w:p>
    <w:p w:rsidR="00A2114C" w:rsidRDefault="00A2114C" w:rsidP="005A43D6">
      <w:pPr>
        <w:pStyle w:val="B1BodyText"/>
        <w:ind w:left="0"/>
      </w:pPr>
    </w:p>
    <w:p w:rsidR="00A2114C" w:rsidRDefault="00A2114C" w:rsidP="005A43D6">
      <w:pPr>
        <w:pStyle w:val="B1BodyText"/>
        <w:ind w:left="0"/>
      </w:pPr>
    </w:p>
    <w:p w:rsidR="00F4417C" w:rsidRDefault="00F4417C" w:rsidP="00F4417C">
      <w:pPr>
        <w:pStyle w:val="B1BodyText"/>
        <w:rPr>
          <w:u w:val="single"/>
        </w:rPr>
      </w:pPr>
      <w:r>
        <w:rPr>
          <w:u w:val="single"/>
        </w:rPr>
        <w:t>5</w:t>
      </w:r>
      <w:r w:rsidRPr="0090236A">
        <w:rPr>
          <w:u w:val="single"/>
        </w:rPr>
        <w:t>.1b</w:t>
      </w:r>
      <w:r w:rsidRPr="0090236A">
        <w:rPr>
          <w:u w:val="single"/>
        </w:rPr>
        <w:tab/>
        <w:t>Access to Services</w:t>
      </w:r>
    </w:p>
    <w:p w:rsidR="00A37CE3" w:rsidRPr="007E1856" w:rsidRDefault="00C037A3" w:rsidP="00A37CE3">
      <w:pPr>
        <w:pStyle w:val="B1BodyText"/>
        <w:rPr>
          <w:i/>
        </w:rPr>
      </w:pPr>
      <w:r>
        <w:rPr>
          <w:i/>
        </w:rPr>
        <w:t>Religious Belief /</w:t>
      </w:r>
      <w:r w:rsidR="00A37CE3" w:rsidRPr="007E1856">
        <w:rPr>
          <w:i/>
        </w:rPr>
        <w:t xml:space="preserve"> Political Opinion</w:t>
      </w:r>
    </w:p>
    <w:p w:rsidR="00F4417C" w:rsidRDefault="003A7CDA" w:rsidP="00F4417C">
      <w:pPr>
        <w:pStyle w:val="B1BodyText"/>
      </w:pPr>
      <w:r>
        <w:t xml:space="preserve">Language </w:t>
      </w:r>
      <w:r w:rsidR="007E28F3">
        <w:t>is an</w:t>
      </w:r>
      <w:r>
        <w:t xml:space="preserve"> issue </w:t>
      </w:r>
      <w:r w:rsidR="007E28F3">
        <w:t xml:space="preserve">that has been </w:t>
      </w:r>
      <w:r>
        <w:t xml:space="preserve">raised in Assembly Questions to the Assembly Commission.  </w:t>
      </w:r>
      <w:r w:rsidR="0048341B">
        <w:t>Questions have primarily focused on</w:t>
      </w:r>
      <w:r>
        <w:t xml:space="preserve"> requests for an update on the </w:t>
      </w:r>
      <w:r w:rsidR="009A17F2">
        <w:t>Language Policy</w:t>
      </w:r>
      <w:r w:rsidR="00B21383">
        <w:t>;</w:t>
      </w:r>
      <w:r w:rsidR="009A17F2">
        <w:t xml:space="preserve"> </w:t>
      </w:r>
      <w:r>
        <w:t>questions regarding measures to address the needs of Irish language speakers</w:t>
      </w:r>
      <w:r w:rsidR="00B21383">
        <w:t>;</w:t>
      </w:r>
      <w:r>
        <w:t xml:space="preserve"> and plans to reflect the culture and ethos of the Irish language.</w:t>
      </w:r>
      <w:r w:rsidR="0048341B">
        <w:t xml:space="preserve">  </w:t>
      </w:r>
      <w:r w:rsidR="00B21383">
        <w:t xml:space="preserve">Language </w:t>
      </w:r>
      <w:r w:rsidR="00485125">
        <w:t xml:space="preserve">has </w:t>
      </w:r>
      <w:r w:rsidR="0048341B">
        <w:t xml:space="preserve">also </w:t>
      </w:r>
      <w:r w:rsidR="00485125">
        <w:t xml:space="preserve">been raised as an issue in </w:t>
      </w:r>
      <w:r w:rsidR="0048341B">
        <w:t>the NIA Survey of Services 2014.</w:t>
      </w:r>
    </w:p>
    <w:p w:rsidR="0048341B" w:rsidRDefault="0048341B" w:rsidP="00F4417C">
      <w:pPr>
        <w:pStyle w:val="B1BodyText"/>
      </w:pPr>
      <w:r>
        <w:t>One Assembly Question related to the use of and cost of translation of Ulster Scots for which there were no costs.</w:t>
      </w:r>
    </w:p>
    <w:p w:rsidR="002F6D58" w:rsidRDefault="002F6D58" w:rsidP="002F6D58">
      <w:pPr>
        <w:pStyle w:val="B1BodyText"/>
      </w:pPr>
      <w:r>
        <w:t xml:space="preserve">The </w:t>
      </w:r>
      <w:r w:rsidR="007C7F1C">
        <w:t>table below</w:t>
      </w:r>
      <w:r>
        <w:t xml:space="preserve"> details Assembly Questions </w:t>
      </w:r>
      <w:r w:rsidR="000F18C8">
        <w:t xml:space="preserve">regarding Language </w:t>
      </w:r>
      <w:r w:rsidR="00B21383">
        <w:t xml:space="preserve">directed </w:t>
      </w:r>
      <w:r>
        <w:t xml:space="preserve">to the Assembly Commission </w:t>
      </w:r>
      <w:r w:rsidR="000F18C8">
        <w:t>during the current mandate</w:t>
      </w:r>
      <w:r>
        <w:t>.</w:t>
      </w:r>
    </w:p>
    <w:tbl>
      <w:tblPr>
        <w:tblW w:w="463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6485"/>
      </w:tblGrid>
      <w:tr w:rsidR="002F6D58" w:rsidRPr="002F6D58" w:rsidTr="002F6D58">
        <w:trPr>
          <w:trHeight w:val="300"/>
        </w:trPr>
        <w:tc>
          <w:tcPr>
            <w:tcW w:w="494" w:type="pct"/>
            <w:shd w:val="clear" w:color="auto" w:fill="auto"/>
            <w:noWrap/>
            <w:vAlign w:val="bottom"/>
          </w:tcPr>
          <w:p w:rsidR="002F6D58" w:rsidRPr="00A37CE3" w:rsidRDefault="003B7744" w:rsidP="00D45EC1">
            <w:pPr>
              <w:rPr>
                <w:rFonts w:ascii="Arial" w:eastAsia="Times New Roman" w:hAnsi="Arial" w:cs="ITC Stone Sans Std Medium"/>
                <w:b/>
                <w:color w:val="000000"/>
                <w:szCs w:val="24"/>
                <w:lang w:eastAsia="en-GB"/>
              </w:rPr>
            </w:pPr>
            <w:hyperlink r:id="rId18" w:history="1">
              <w:r w:rsidR="002F6D58" w:rsidRPr="00A37CE3">
                <w:rPr>
                  <w:rFonts w:ascii="Arial" w:eastAsia="Times New Roman" w:hAnsi="Arial" w:cs="ITC Stone Sans Std Medium"/>
                  <w:b/>
                  <w:color w:val="000000"/>
                  <w:szCs w:val="24"/>
                  <w:lang w:eastAsia="en-GB"/>
                </w:rPr>
                <w:t>Ref No</w:t>
              </w:r>
            </w:hyperlink>
            <w:r w:rsidR="002F6D58">
              <w:rPr>
                <w:rFonts w:ascii="Arial" w:eastAsia="Times New Roman" w:hAnsi="Arial" w:cs="ITC Stone Sans Std Medium"/>
                <w:b/>
                <w:color w:val="000000"/>
                <w:szCs w:val="24"/>
                <w:lang w:eastAsia="en-GB"/>
              </w:rPr>
              <w:t>.</w:t>
            </w:r>
          </w:p>
        </w:tc>
        <w:tc>
          <w:tcPr>
            <w:tcW w:w="741" w:type="pct"/>
            <w:shd w:val="clear" w:color="auto" w:fill="auto"/>
            <w:noWrap/>
            <w:vAlign w:val="bottom"/>
          </w:tcPr>
          <w:p w:rsidR="002F6D58" w:rsidRPr="00A37CE3" w:rsidRDefault="003B7744" w:rsidP="00D45EC1">
            <w:pPr>
              <w:rPr>
                <w:rFonts w:ascii="Arial" w:eastAsia="Times New Roman" w:hAnsi="Arial" w:cs="ITC Stone Sans Std Medium"/>
                <w:b/>
                <w:color w:val="000000"/>
                <w:szCs w:val="24"/>
                <w:lang w:eastAsia="en-GB"/>
              </w:rPr>
            </w:pPr>
            <w:hyperlink r:id="rId19" w:history="1">
              <w:r w:rsidR="002F6D58" w:rsidRPr="00A37CE3">
                <w:rPr>
                  <w:rFonts w:ascii="Arial" w:eastAsia="Times New Roman" w:hAnsi="Arial" w:cs="ITC Stone Sans Std Medium"/>
                  <w:b/>
                  <w:color w:val="000000"/>
                  <w:szCs w:val="24"/>
                  <w:lang w:eastAsia="en-GB"/>
                </w:rPr>
                <w:t>Member</w:t>
              </w:r>
            </w:hyperlink>
          </w:p>
        </w:tc>
        <w:tc>
          <w:tcPr>
            <w:tcW w:w="3765" w:type="pct"/>
            <w:shd w:val="clear" w:color="auto" w:fill="auto"/>
            <w:noWrap/>
            <w:vAlign w:val="bottom"/>
          </w:tcPr>
          <w:p w:rsidR="002F6D58" w:rsidRPr="00A37CE3" w:rsidRDefault="003B7744" w:rsidP="00D45EC1">
            <w:pPr>
              <w:rPr>
                <w:rFonts w:ascii="Arial" w:eastAsia="Times New Roman" w:hAnsi="Arial" w:cs="ITC Stone Sans Std Medium"/>
                <w:b/>
                <w:color w:val="000000"/>
                <w:szCs w:val="24"/>
                <w:lang w:eastAsia="en-GB"/>
              </w:rPr>
            </w:pPr>
            <w:hyperlink r:id="rId20" w:history="1">
              <w:r w:rsidR="002F6D58" w:rsidRPr="00A37CE3">
                <w:rPr>
                  <w:rFonts w:ascii="Arial" w:eastAsia="Times New Roman" w:hAnsi="Arial" w:cs="ITC Stone Sans Std Medium"/>
                  <w:b/>
                  <w:color w:val="000000"/>
                  <w:szCs w:val="24"/>
                  <w:lang w:eastAsia="en-GB"/>
                </w:rPr>
                <w:t>Question</w:t>
              </w:r>
            </w:hyperlink>
          </w:p>
        </w:tc>
      </w:tr>
      <w:tr w:rsidR="002F6D58" w:rsidRPr="002F6D58" w:rsidTr="002F6D58">
        <w:trPr>
          <w:trHeight w:val="300"/>
        </w:trPr>
        <w:tc>
          <w:tcPr>
            <w:tcW w:w="494" w:type="pct"/>
            <w:shd w:val="clear" w:color="auto" w:fill="auto"/>
            <w:noWrap/>
            <w:vAlign w:val="bottom"/>
          </w:tcPr>
          <w:p w:rsidR="002F6D58" w:rsidRPr="002F6D58" w:rsidRDefault="003B7744" w:rsidP="00D45EC1">
            <w:pPr>
              <w:rPr>
                <w:rFonts w:ascii="Arial" w:eastAsia="Times New Roman" w:hAnsi="Arial" w:cs="ITC Stone Sans Std Medium"/>
                <w:color w:val="000000"/>
                <w:szCs w:val="24"/>
                <w:lang w:eastAsia="en-GB"/>
              </w:rPr>
            </w:pPr>
            <w:hyperlink r:id="rId21" w:history="1">
              <w:r w:rsidR="002F6D58" w:rsidRPr="002F6D58">
                <w:rPr>
                  <w:rFonts w:ascii="Arial" w:eastAsia="Times New Roman" w:hAnsi="Arial" w:cs="ITC Stone Sans Std Medium"/>
                  <w:color w:val="000000"/>
                  <w:szCs w:val="24"/>
                  <w:lang w:eastAsia="en-GB"/>
                </w:rPr>
                <w:t>AQO 1686/11-15</w:t>
              </w:r>
            </w:hyperlink>
          </w:p>
        </w:tc>
        <w:tc>
          <w:tcPr>
            <w:tcW w:w="741" w:type="pct"/>
            <w:shd w:val="clear" w:color="auto" w:fill="auto"/>
            <w:noWrap/>
            <w:vAlign w:val="bottom"/>
          </w:tcPr>
          <w:p w:rsidR="002F6D58" w:rsidRPr="002F6D58" w:rsidRDefault="002F6D58" w:rsidP="00D45EC1">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 xml:space="preserve">Mr Phil Flanagan </w:t>
            </w:r>
          </w:p>
        </w:tc>
        <w:tc>
          <w:tcPr>
            <w:tcW w:w="3765" w:type="pct"/>
            <w:shd w:val="clear" w:color="auto" w:fill="auto"/>
            <w:noWrap/>
            <w:vAlign w:val="bottom"/>
          </w:tcPr>
          <w:p w:rsidR="002F6D58" w:rsidRPr="002F6D58" w:rsidRDefault="002F6D58" w:rsidP="00D45EC1">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To ask the Assembly Commission what measures it intends to implement in Parliament Buildings to address the needs of the Irish Language Community.</w:t>
            </w:r>
          </w:p>
        </w:tc>
      </w:tr>
      <w:tr w:rsidR="002F6D58" w:rsidRPr="002F6D58" w:rsidTr="002F6D58">
        <w:trPr>
          <w:trHeight w:val="300"/>
        </w:trPr>
        <w:tc>
          <w:tcPr>
            <w:tcW w:w="494"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AQO 3047/11-15</w:t>
            </w:r>
          </w:p>
        </w:tc>
        <w:tc>
          <w:tcPr>
            <w:tcW w:w="741"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 xml:space="preserve">Ms Bronwyn </w:t>
            </w:r>
            <w:proofErr w:type="spellStart"/>
            <w:r w:rsidRPr="002F6D58">
              <w:rPr>
                <w:rFonts w:ascii="Arial" w:eastAsia="Times New Roman" w:hAnsi="Arial" w:cs="ITC Stone Sans Std Medium"/>
                <w:color w:val="000000"/>
                <w:szCs w:val="24"/>
                <w:lang w:eastAsia="en-GB"/>
              </w:rPr>
              <w:t>McGahan</w:t>
            </w:r>
            <w:proofErr w:type="spellEnd"/>
            <w:r w:rsidRPr="002F6D58">
              <w:rPr>
                <w:rFonts w:ascii="Arial" w:eastAsia="Times New Roman" w:hAnsi="Arial" w:cs="ITC Stone Sans Std Medium"/>
                <w:color w:val="000000"/>
                <w:szCs w:val="24"/>
                <w:lang w:eastAsia="en-GB"/>
              </w:rPr>
              <w:t xml:space="preserve"> </w:t>
            </w:r>
          </w:p>
        </w:tc>
        <w:tc>
          <w:tcPr>
            <w:tcW w:w="3765"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To ask the Assembly Commission what plans it has to reflect the culture and ethos of the Irish Language.</w:t>
            </w:r>
          </w:p>
        </w:tc>
      </w:tr>
      <w:tr w:rsidR="002F6D58" w:rsidRPr="002F6D58" w:rsidTr="002F6D58">
        <w:trPr>
          <w:trHeight w:val="300"/>
        </w:trPr>
        <w:tc>
          <w:tcPr>
            <w:tcW w:w="494"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AQO 3629/11-15</w:t>
            </w:r>
          </w:p>
        </w:tc>
        <w:tc>
          <w:tcPr>
            <w:tcW w:w="741"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 xml:space="preserve">Mr Chris </w:t>
            </w:r>
            <w:proofErr w:type="spellStart"/>
            <w:r w:rsidRPr="002F6D58">
              <w:rPr>
                <w:rFonts w:ascii="Arial" w:eastAsia="Times New Roman" w:hAnsi="Arial" w:cs="ITC Stone Sans Std Medium"/>
                <w:color w:val="000000"/>
                <w:szCs w:val="24"/>
                <w:lang w:eastAsia="en-GB"/>
              </w:rPr>
              <w:t>Hazzard</w:t>
            </w:r>
            <w:proofErr w:type="spellEnd"/>
            <w:r w:rsidRPr="002F6D58">
              <w:rPr>
                <w:rFonts w:ascii="Arial" w:eastAsia="Times New Roman" w:hAnsi="Arial" w:cs="ITC Stone Sans Std Medium"/>
                <w:color w:val="000000"/>
                <w:szCs w:val="24"/>
                <w:lang w:eastAsia="en-GB"/>
              </w:rPr>
              <w:t xml:space="preserve"> </w:t>
            </w:r>
          </w:p>
        </w:tc>
        <w:tc>
          <w:tcPr>
            <w:tcW w:w="3765"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To ask the Assembly Commission when the language policy will be agreed and the Assembly website updated to include Irish.</w:t>
            </w:r>
          </w:p>
        </w:tc>
      </w:tr>
      <w:tr w:rsidR="002F6D58" w:rsidRPr="002F6D58" w:rsidTr="002F6D58">
        <w:trPr>
          <w:trHeight w:val="300"/>
        </w:trPr>
        <w:tc>
          <w:tcPr>
            <w:tcW w:w="494" w:type="pct"/>
            <w:shd w:val="clear" w:color="auto" w:fill="auto"/>
            <w:noWrap/>
            <w:vAlign w:val="bottom"/>
            <w:hideMark/>
          </w:tcPr>
          <w:p w:rsidR="002F6D58" w:rsidRPr="002F6D58" w:rsidRDefault="003B7744" w:rsidP="002F6D58">
            <w:pPr>
              <w:rPr>
                <w:rFonts w:ascii="Arial" w:eastAsia="Times New Roman" w:hAnsi="Arial" w:cs="ITC Stone Sans Std Medium"/>
                <w:color w:val="000000"/>
                <w:szCs w:val="24"/>
                <w:lang w:eastAsia="en-GB"/>
              </w:rPr>
            </w:pPr>
            <w:hyperlink r:id="rId22" w:history="1">
              <w:r w:rsidR="002F6D58" w:rsidRPr="002F6D58">
                <w:rPr>
                  <w:rFonts w:ascii="Arial" w:eastAsia="Times New Roman" w:hAnsi="Arial" w:cs="ITC Stone Sans Std Medium"/>
                  <w:color w:val="000000"/>
                  <w:szCs w:val="24"/>
                  <w:lang w:eastAsia="en-GB"/>
                </w:rPr>
                <w:t>AQO 4347/11-15</w:t>
              </w:r>
            </w:hyperlink>
          </w:p>
        </w:tc>
        <w:tc>
          <w:tcPr>
            <w:tcW w:w="741"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 xml:space="preserve">Mrs Dolores Kelly </w:t>
            </w:r>
          </w:p>
        </w:tc>
        <w:tc>
          <w:tcPr>
            <w:tcW w:w="3765"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To ask the Assembly Commission for an update on the Irish Language Strategy.</w:t>
            </w:r>
          </w:p>
        </w:tc>
      </w:tr>
      <w:tr w:rsidR="002F6D58" w:rsidRPr="002F6D58" w:rsidTr="002F6D58">
        <w:trPr>
          <w:trHeight w:val="300"/>
        </w:trPr>
        <w:tc>
          <w:tcPr>
            <w:tcW w:w="494"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AQO 5808/11-15</w:t>
            </w:r>
          </w:p>
        </w:tc>
        <w:tc>
          <w:tcPr>
            <w:tcW w:w="741"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 xml:space="preserve">Mr Pat Sheehan </w:t>
            </w:r>
          </w:p>
        </w:tc>
        <w:tc>
          <w:tcPr>
            <w:tcW w:w="3765"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To ask the Assembly Commission to outline the st</w:t>
            </w:r>
            <w:r w:rsidR="00332833">
              <w:rPr>
                <w:rFonts w:ascii="Arial" w:eastAsia="Times New Roman" w:hAnsi="Arial" w:cs="ITC Stone Sans Std Medium"/>
                <w:color w:val="000000"/>
                <w:szCs w:val="24"/>
                <w:lang w:eastAsia="en-GB"/>
              </w:rPr>
              <w:t>eps it is taking to ensure its M</w:t>
            </w:r>
            <w:r w:rsidRPr="002F6D58">
              <w:rPr>
                <w:rFonts w:ascii="Arial" w:eastAsia="Times New Roman" w:hAnsi="Arial" w:cs="ITC Stone Sans Std Medium"/>
                <w:color w:val="000000"/>
                <w:szCs w:val="24"/>
                <w:lang w:eastAsia="en-GB"/>
              </w:rPr>
              <w:t>embers can answer both Written and Oral Assembly Questions in Irish.</w:t>
            </w:r>
          </w:p>
        </w:tc>
      </w:tr>
      <w:tr w:rsidR="002F6D58" w:rsidRPr="002F6D58" w:rsidTr="002F6D58">
        <w:trPr>
          <w:trHeight w:val="300"/>
        </w:trPr>
        <w:tc>
          <w:tcPr>
            <w:tcW w:w="494" w:type="pct"/>
            <w:shd w:val="clear" w:color="auto" w:fill="auto"/>
            <w:noWrap/>
            <w:vAlign w:val="bottom"/>
            <w:hideMark/>
          </w:tcPr>
          <w:p w:rsidR="002F6D58" w:rsidRPr="002F6D58" w:rsidRDefault="003B7744" w:rsidP="002F6D58">
            <w:pPr>
              <w:rPr>
                <w:rFonts w:ascii="Arial" w:eastAsia="Times New Roman" w:hAnsi="Arial" w:cs="ITC Stone Sans Std Medium"/>
                <w:color w:val="000000"/>
                <w:szCs w:val="24"/>
                <w:lang w:eastAsia="en-GB"/>
              </w:rPr>
            </w:pPr>
            <w:hyperlink r:id="rId23" w:history="1">
              <w:r w:rsidR="002F6D58" w:rsidRPr="002F6D58">
                <w:rPr>
                  <w:rFonts w:ascii="Arial" w:eastAsia="Times New Roman" w:hAnsi="Arial" w:cs="ITC Stone Sans Std Medium"/>
                  <w:color w:val="000000"/>
                  <w:szCs w:val="24"/>
                  <w:lang w:eastAsia="en-GB"/>
                </w:rPr>
                <w:t>AQO 5813/11-15</w:t>
              </w:r>
            </w:hyperlink>
          </w:p>
        </w:tc>
        <w:tc>
          <w:tcPr>
            <w:tcW w:w="741"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 xml:space="preserve">Mr Dominic Bradley </w:t>
            </w:r>
          </w:p>
        </w:tc>
        <w:tc>
          <w:tcPr>
            <w:tcW w:w="3765"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To ask the Assembly Commission for an update on its policy on the use of the Irish language.</w:t>
            </w:r>
          </w:p>
        </w:tc>
      </w:tr>
      <w:tr w:rsidR="002F6D58" w:rsidRPr="002F6D58" w:rsidTr="002F6D58">
        <w:trPr>
          <w:trHeight w:val="300"/>
        </w:trPr>
        <w:tc>
          <w:tcPr>
            <w:tcW w:w="494"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AQO 6326/11-15</w:t>
            </w:r>
          </w:p>
        </w:tc>
        <w:tc>
          <w:tcPr>
            <w:tcW w:w="741"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 xml:space="preserve">Ms </w:t>
            </w:r>
            <w:proofErr w:type="spellStart"/>
            <w:r w:rsidRPr="002F6D58">
              <w:rPr>
                <w:rFonts w:ascii="Arial" w:eastAsia="Times New Roman" w:hAnsi="Arial" w:cs="ITC Stone Sans Std Medium"/>
                <w:color w:val="000000"/>
                <w:szCs w:val="24"/>
                <w:lang w:eastAsia="en-GB"/>
              </w:rPr>
              <w:t>Rosaleen</w:t>
            </w:r>
            <w:proofErr w:type="spellEnd"/>
            <w:r w:rsidRPr="002F6D58">
              <w:rPr>
                <w:rFonts w:ascii="Arial" w:eastAsia="Times New Roman" w:hAnsi="Arial" w:cs="ITC Stone Sans Std Medium"/>
                <w:color w:val="000000"/>
                <w:szCs w:val="24"/>
                <w:lang w:eastAsia="en-GB"/>
              </w:rPr>
              <w:t xml:space="preserve"> </w:t>
            </w:r>
            <w:proofErr w:type="spellStart"/>
            <w:r w:rsidRPr="002F6D58">
              <w:rPr>
                <w:rFonts w:ascii="Arial" w:eastAsia="Times New Roman" w:hAnsi="Arial" w:cs="ITC Stone Sans Std Medium"/>
                <w:color w:val="000000"/>
                <w:szCs w:val="24"/>
                <w:lang w:eastAsia="en-GB"/>
              </w:rPr>
              <w:t>McCorley</w:t>
            </w:r>
            <w:proofErr w:type="spellEnd"/>
            <w:r w:rsidRPr="002F6D58">
              <w:rPr>
                <w:rFonts w:ascii="Arial" w:eastAsia="Times New Roman" w:hAnsi="Arial" w:cs="ITC Stone Sans Std Medium"/>
                <w:color w:val="000000"/>
                <w:szCs w:val="24"/>
                <w:lang w:eastAsia="en-GB"/>
              </w:rPr>
              <w:t xml:space="preserve"> </w:t>
            </w:r>
          </w:p>
        </w:tc>
        <w:tc>
          <w:tcPr>
            <w:tcW w:w="3765"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To ask the Assembly Commission how it plans to address the recent criticisms of the Assembly, in relation to the Irish language, contained in the report by the Committee of Experts of the European Charter for Regional or Minority Languages.</w:t>
            </w:r>
          </w:p>
        </w:tc>
      </w:tr>
      <w:tr w:rsidR="002F6D58" w:rsidRPr="002F6D58" w:rsidTr="002F6D58">
        <w:trPr>
          <w:trHeight w:val="300"/>
        </w:trPr>
        <w:tc>
          <w:tcPr>
            <w:tcW w:w="494" w:type="pct"/>
            <w:shd w:val="clear" w:color="auto" w:fill="auto"/>
            <w:noWrap/>
            <w:vAlign w:val="bottom"/>
            <w:hideMark/>
          </w:tcPr>
          <w:p w:rsidR="002F6D58" w:rsidRPr="002F6D58" w:rsidRDefault="003B7744" w:rsidP="002F6D58">
            <w:pPr>
              <w:rPr>
                <w:rFonts w:ascii="Arial" w:eastAsia="Times New Roman" w:hAnsi="Arial" w:cs="ITC Stone Sans Std Medium"/>
                <w:color w:val="000000"/>
                <w:szCs w:val="24"/>
                <w:lang w:eastAsia="en-GB"/>
              </w:rPr>
            </w:pPr>
            <w:hyperlink r:id="rId24" w:history="1">
              <w:r w:rsidR="002F6D58" w:rsidRPr="002F6D58">
                <w:rPr>
                  <w:rFonts w:ascii="Arial" w:eastAsia="Times New Roman" w:hAnsi="Arial" w:cs="ITC Stone Sans Std Medium"/>
                  <w:color w:val="000000"/>
                  <w:szCs w:val="24"/>
                  <w:lang w:eastAsia="en-GB"/>
                </w:rPr>
                <w:t>AQO 967/11-15</w:t>
              </w:r>
            </w:hyperlink>
          </w:p>
        </w:tc>
        <w:tc>
          <w:tcPr>
            <w:tcW w:w="741"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 xml:space="preserve">Ms Jennifer McCann </w:t>
            </w:r>
          </w:p>
        </w:tc>
        <w:tc>
          <w:tcPr>
            <w:tcW w:w="3765"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To ask the Assembly Commission how it intends to implement measures to address the needs of the Irish language community in Parliament Buildings.</w:t>
            </w:r>
          </w:p>
        </w:tc>
      </w:tr>
      <w:tr w:rsidR="002F6D58" w:rsidRPr="002F6D58" w:rsidTr="002F6D58">
        <w:trPr>
          <w:trHeight w:val="300"/>
        </w:trPr>
        <w:tc>
          <w:tcPr>
            <w:tcW w:w="494" w:type="pct"/>
            <w:shd w:val="clear" w:color="auto" w:fill="auto"/>
            <w:noWrap/>
            <w:vAlign w:val="bottom"/>
            <w:hideMark/>
          </w:tcPr>
          <w:p w:rsidR="002F6D58" w:rsidRPr="002F6D58" w:rsidRDefault="003B7744" w:rsidP="002F6D58">
            <w:pPr>
              <w:rPr>
                <w:rFonts w:ascii="Arial" w:eastAsia="Times New Roman" w:hAnsi="Arial" w:cs="ITC Stone Sans Std Medium"/>
                <w:color w:val="000000"/>
                <w:szCs w:val="24"/>
                <w:lang w:eastAsia="en-GB"/>
              </w:rPr>
            </w:pPr>
            <w:hyperlink r:id="rId25" w:history="1">
              <w:r w:rsidR="002F6D58" w:rsidRPr="002F6D58">
                <w:rPr>
                  <w:rFonts w:ascii="Arial" w:eastAsia="Times New Roman" w:hAnsi="Arial" w:cs="ITC Stone Sans Std Medium"/>
                  <w:color w:val="000000"/>
                  <w:szCs w:val="24"/>
                  <w:lang w:eastAsia="en-GB"/>
                </w:rPr>
                <w:t>AQW 24907/11-15</w:t>
              </w:r>
            </w:hyperlink>
          </w:p>
        </w:tc>
        <w:tc>
          <w:tcPr>
            <w:tcW w:w="741"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 xml:space="preserve">Mr </w:t>
            </w:r>
            <w:proofErr w:type="spellStart"/>
            <w:r w:rsidRPr="002F6D58">
              <w:rPr>
                <w:rFonts w:ascii="Arial" w:eastAsia="Times New Roman" w:hAnsi="Arial" w:cs="ITC Stone Sans Std Medium"/>
                <w:color w:val="000000"/>
                <w:szCs w:val="24"/>
                <w:lang w:eastAsia="en-GB"/>
              </w:rPr>
              <w:t>Cathal</w:t>
            </w:r>
            <w:proofErr w:type="spellEnd"/>
            <w:r w:rsidRPr="002F6D58">
              <w:rPr>
                <w:rFonts w:ascii="Arial" w:eastAsia="Times New Roman" w:hAnsi="Arial" w:cs="ITC Stone Sans Std Medium"/>
                <w:color w:val="000000"/>
                <w:szCs w:val="24"/>
                <w:lang w:eastAsia="en-GB"/>
              </w:rPr>
              <w:t xml:space="preserve"> Ó </w:t>
            </w:r>
            <w:proofErr w:type="spellStart"/>
            <w:r w:rsidRPr="002F6D58">
              <w:rPr>
                <w:rFonts w:ascii="Arial" w:eastAsia="Times New Roman" w:hAnsi="Arial" w:cs="ITC Stone Sans Std Medium"/>
                <w:color w:val="000000"/>
                <w:szCs w:val="24"/>
                <w:lang w:eastAsia="en-GB"/>
              </w:rPr>
              <w:t>hOisín</w:t>
            </w:r>
            <w:proofErr w:type="spellEnd"/>
            <w:r w:rsidRPr="002F6D58">
              <w:rPr>
                <w:rFonts w:ascii="Arial" w:eastAsia="Times New Roman" w:hAnsi="Arial" w:cs="ITC Stone Sans Std Medium"/>
                <w:color w:val="000000"/>
                <w:szCs w:val="24"/>
                <w:lang w:eastAsia="en-GB"/>
              </w:rPr>
              <w:t xml:space="preserve"> </w:t>
            </w:r>
          </w:p>
        </w:tc>
        <w:tc>
          <w:tcPr>
            <w:tcW w:w="3765"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To ask the Assembly Commission whether one of its Members can respond to a Question for Written Answer in Irish and English if they wish; and for a breakdown of any vote taken on the subject.</w:t>
            </w:r>
          </w:p>
        </w:tc>
      </w:tr>
      <w:tr w:rsidR="002F6D58" w:rsidRPr="002F6D58" w:rsidTr="002F6D58">
        <w:trPr>
          <w:trHeight w:val="300"/>
        </w:trPr>
        <w:tc>
          <w:tcPr>
            <w:tcW w:w="494" w:type="pct"/>
            <w:shd w:val="clear" w:color="auto" w:fill="auto"/>
            <w:noWrap/>
            <w:vAlign w:val="bottom"/>
            <w:hideMark/>
          </w:tcPr>
          <w:p w:rsidR="002F6D58" w:rsidRPr="002F6D58" w:rsidRDefault="003B7744" w:rsidP="002F6D58">
            <w:pPr>
              <w:rPr>
                <w:rFonts w:ascii="Arial" w:eastAsia="Times New Roman" w:hAnsi="Arial" w:cs="ITC Stone Sans Std Medium"/>
                <w:color w:val="000000"/>
                <w:szCs w:val="24"/>
                <w:lang w:eastAsia="en-GB"/>
              </w:rPr>
            </w:pPr>
            <w:hyperlink r:id="rId26" w:history="1">
              <w:r w:rsidR="002F6D58" w:rsidRPr="002F6D58">
                <w:rPr>
                  <w:rFonts w:ascii="Arial" w:eastAsia="Times New Roman" w:hAnsi="Arial" w:cs="ITC Stone Sans Std Medium"/>
                  <w:color w:val="000000"/>
                  <w:szCs w:val="24"/>
                  <w:lang w:eastAsia="en-GB"/>
                </w:rPr>
                <w:t>AQW 31686/11-15</w:t>
              </w:r>
            </w:hyperlink>
          </w:p>
        </w:tc>
        <w:tc>
          <w:tcPr>
            <w:tcW w:w="741"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 xml:space="preserve">Ms </w:t>
            </w:r>
            <w:proofErr w:type="spellStart"/>
            <w:r w:rsidRPr="002F6D58">
              <w:rPr>
                <w:rFonts w:ascii="Arial" w:eastAsia="Times New Roman" w:hAnsi="Arial" w:cs="ITC Stone Sans Std Medium"/>
                <w:color w:val="000000"/>
                <w:szCs w:val="24"/>
                <w:lang w:eastAsia="en-GB"/>
              </w:rPr>
              <w:t>Rosaleen</w:t>
            </w:r>
            <w:proofErr w:type="spellEnd"/>
            <w:r w:rsidRPr="002F6D58">
              <w:rPr>
                <w:rFonts w:ascii="Arial" w:eastAsia="Times New Roman" w:hAnsi="Arial" w:cs="ITC Stone Sans Std Medium"/>
                <w:color w:val="000000"/>
                <w:szCs w:val="24"/>
                <w:lang w:eastAsia="en-GB"/>
              </w:rPr>
              <w:t xml:space="preserve"> </w:t>
            </w:r>
            <w:proofErr w:type="spellStart"/>
            <w:r w:rsidRPr="002F6D58">
              <w:rPr>
                <w:rFonts w:ascii="Arial" w:eastAsia="Times New Roman" w:hAnsi="Arial" w:cs="ITC Stone Sans Std Medium"/>
                <w:color w:val="000000"/>
                <w:szCs w:val="24"/>
                <w:lang w:eastAsia="en-GB"/>
              </w:rPr>
              <w:t>McCorley</w:t>
            </w:r>
            <w:proofErr w:type="spellEnd"/>
            <w:r w:rsidRPr="002F6D58">
              <w:rPr>
                <w:rFonts w:ascii="Arial" w:eastAsia="Times New Roman" w:hAnsi="Arial" w:cs="ITC Stone Sans Std Medium"/>
                <w:color w:val="000000"/>
                <w:szCs w:val="24"/>
                <w:lang w:eastAsia="en-GB"/>
              </w:rPr>
              <w:t xml:space="preserve"> </w:t>
            </w:r>
          </w:p>
        </w:tc>
        <w:tc>
          <w:tcPr>
            <w:tcW w:w="3765"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To ask the Assembly Commission for an assessment of the Committee of Experts of the European Charter for Regional or Minority Languages report regarding the unavailability of Irish simultaneous interpretation in the Assembly and to detail any plans to fulfil its obligations under the European Charter for Regional or Minority Languages.</w:t>
            </w:r>
          </w:p>
        </w:tc>
      </w:tr>
      <w:tr w:rsidR="002F6D58" w:rsidRPr="002F6D58" w:rsidTr="002F6D58">
        <w:trPr>
          <w:trHeight w:val="300"/>
        </w:trPr>
        <w:tc>
          <w:tcPr>
            <w:tcW w:w="494" w:type="pct"/>
            <w:shd w:val="clear" w:color="auto" w:fill="auto"/>
            <w:noWrap/>
            <w:vAlign w:val="bottom"/>
            <w:hideMark/>
          </w:tcPr>
          <w:p w:rsidR="002F6D58" w:rsidRPr="002F6D58" w:rsidRDefault="003B7744" w:rsidP="002F6D58">
            <w:pPr>
              <w:rPr>
                <w:rFonts w:ascii="Arial" w:eastAsia="Times New Roman" w:hAnsi="Arial" w:cs="ITC Stone Sans Std Medium"/>
                <w:color w:val="000000"/>
                <w:szCs w:val="24"/>
                <w:lang w:eastAsia="en-GB"/>
              </w:rPr>
            </w:pPr>
            <w:hyperlink r:id="rId27" w:history="1">
              <w:r w:rsidR="002F6D58" w:rsidRPr="002F6D58">
                <w:rPr>
                  <w:rFonts w:ascii="Arial" w:eastAsia="Times New Roman" w:hAnsi="Arial" w:cs="ITC Stone Sans Std Medium"/>
                  <w:color w:val="000000"/>
                  <w:szCs w:val="24"/>
                  <w:lang w:eastAsia="en-GB"/>
                </w:rPr>
                <w:t>AQW 3560/11-15</w:t>
              </w:r>
            </w:hyperlink>
          </w:p>
        </w:tc>
        <w:tc>
          <w:tcPr>
            <w:tcW w:w="741"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 xml:space="preserve">Mr John </w:t>
            </w:r>
            <w:proofErr w:type="spellStart"/>
            <w:r w:rsidRPr="002F6D58">
              <w:rPr>
                <w:rFonts w:ascii="Arial" w:eastAsia="Times New Roman" w:hAnsi="Arial" w:cs="ITC Stone Sans Std Medium"/>
                <w:color w:val="000000"/>
                <w:szCs w:val="24"/>
                <w:lang w:eastAsia="en-GB"/>
              </w:rPr>
              <w:t>Dallat</w:t>
            </w:r>
            <w:proofErr w:type="spellEnd"/>
            <w:r w:rsidRPr="002F6D58">
              <w:rPr>
                <w:rFonts w:ascii="Arial" w:eastAsia="Times New Roman" w:hAnsi="Arial" w:cs="ITC Stone Sans Std Medium"/>
                <w:color w:val="000000"/>
                <w:szCs w:val="24"/>
                <w:lang w:eastAsia="en-GB"/>
              </w:rPr>
              <w:t xml:space="preserve"> </w:t>
            </w:r>
          </w:p>
        </w:tc>
        <w:tc>
          <w:tcPr>
            <w:tcW w:w="3765" w:type="pct"/>
            <w:shd w:val="clear" w:color="auto" w:fill="auto"/>
            <w:noWrap/>
            <w:vAlign w:val="bottom"/>
            <w:hideMark/>
          </w:tcPr>
          <w:p w:rsidR="002F6D58" w:rsidRPr="002F6D58" w:rsidRDefault="002F6D58" w:rsidP="002F6D58">
            <w:pPr>
              <w:rPr>
                <w:rFonts w:ascii="Arial" w:eastAsia="Times New Roman" w:hAnsi="Arial" w:cs="ITC Stone Sans Std Medium"/>
                <w:color w:val="000000"/>
                <w:szCs w:val="24"/>
                <w:lang w:eastAsia="en-GB"/>
              </w:rPr>
            </w:pPr>
            <w:r w:rsidRPr="002F6D58">
              <w:rPr>
                <w:rFonts w:ascii="Arial" w:eastAsia="Times New Roman" w:hAnsi="Arial" w:cs="ITC Stone Sans Std Medium"/>
                <w:color w:val="000000"/>
                <w:szCs w:val="24"/>
                <w:lang w:eastAsia="en-GB"/>
              </w:rPr>
              <w:t>To ask the Assembly Commission how many times Ulster-Scots was spoken in Assembly plenary sessions over the last twelve months; and to detail the cost of translation for this period.</w:t>
            </w:r>
          </w:p>
        </w:tc>
      </w:tr>
    </w:tbl>
    <w:p w:rsidR="007E28F3" w:rsidRDefault="007E28F3" w:rsidP="007E28F3">
      <w:pPr>
        <w:pStyle w:val="B1BodyText"/>
      </w:pPr>
    </w:p>
    <w:p w:rsidR="003B7744" w:rsidRDefault="000455F0" w:rsidP="000455F0">
      <w:pPr>
        <w:pStyle w:val="B1BodyText"/>
      </w:pPr>
      <w:r>
        <w:t>T</w:t>
      </w:r>
      <w:r w:rsidR="00C627B7" w:rsidRPr="000455F0">
        <w:t>he Assembly Commission are currently considering the initial findings of an equality screening exercise in relation to the guidance and approach for answering questions to the Assembly Commission for Oral and Written response.  The rationale for the screening is based on the Commission’s decision “to respond to all questions for written answer in the language which had been used to ask the question” (Minutes from June 2013).  One Commission Member has requested to respond bi-</w:t>
      </w:r>
      <w:proofErr w:type="spellStart"/>
      <w:r w:rsidR="00C627B7" w:rsidRPr="000455F0">
        <w:t>lingually</w:t>
      </w:r>
      <w:proofErr w:type="spellEnd"/>
      <w:r w:rsidR="00C627B7" w:rsidRPr="000455F0">
        <w:t xml:space="preserve"> in English and Irish to all questions for written answer falling under her current portfolio arrangements.  At present all questions for written response are responded in English.  </w:t>
      </w:r>
    </w:p>
    <w:p w:rsidR="00C627B7" w:rsidRPr="003B7744" w:rsidRDefault="003B7744" w:rsidP="003B7744">
      <w:pPr>
        <w:pStyle w:val="ListParagraph"/>
        <w:spacing w:before="120" w:after="120"/>
        <w:ind w:left="567" w:right="144"/>
        <w:jc w:val="both"/>
        <w:rPr>
          <w:rFonts w:ascii="Arial" w:hAnsi="Arial" w:cs="Arial"/>
        </w:rPr>
      </w:pPr>
      <w:r>
        <w:rPr>
          <w:rFonts w:ascii="Arial" w:hAnsi="Arial" w:cs="Arial"/>
        </w:rPr>
        <w:t xml:space="preserve">The initial </w:t>
      </w:r>
      <w:r>
        <w:rPr>
          <w:rFonts w:ascii="Arial" w:hAnsi="Arial" w:cs="Arial"/>
        </w:rPr>
        <w:t xml:space="preserve">equality screening </w:t>
      </w:r>
      <w:r>
        <w:rPr>
          <w:rFonts w:ascii="Arial" w:hAnsi="Arial" w:cs="Arial"/>
        </w:rPr>
        <w:t>exercise found that</w:t>
      </w:r>
      <w:r>
        <w:rPr>
          <w:rFonts w:ascii="Arial" w:hAnsi="Arial" w:cs="Arial"/>
        </w:rPr>
        <w:t xml:space="preserve"> no adverse impact was identified in relation to the procedures governing the administration of questions for oral answer.  </w:t>
      </w:r>
      <w:r w:rsidRPr="003528BF">
        <w:rPr>
          <w:rFonts w:ascii="Arial" w:hAnsi="Arial" w:cs="Arial"/>
        </w:rPr>
        <w:t>In relation to questions for written answer,</w:t>
      </w:r>
      <w:r>
        <w:rPr>
          <w:rFonts w:ascii="Arial" w:hAnsi="Arial" w:cs="Arial"/>
        </w:rPr>
        <w:t xml:space="preserve"> the initial screening indicated</w:t>
      </w:r>
      <w:r w:rsidRPr="003528BF">
        <w:rPr>
          <w:rFonts w:ascii="Arial" w:hAnsi="Arial" w:cs="Arial"/>
        </w:rPr>
        <w:t xml:space="preserve"> an adverse impact in respect of two </w:t>
      </w:r>
      <w:proofErr w:type="gramStart"/>
      <w:r w:rsidRPr="003528BF">
        <w:rPr>
          <w:rFonts w:ascii="Arial" w:hAnsi="Arial" w:cs="Arial"/>
        </w:rPr>
        <w:t>of the nine equality of opportunity categories, namely religion and political opinion</w:t>
      </w:r>
      <w:proofErr w:type="gramEnd"/>
      <w:r w:rsidRPr="003528BF">
        <w:rPr>
          <w:rFonts w:ascii="Arial" w:hAnsi="Arial" w:cs="Arial"/>
        </w:rPr>
        <w:t>.</w:t>
      </w:r>
      <w:r>
        <w:rPr>
          <w:rFonts w:ascii="Arial" w:hAnsi="Arial" w:cs="Arial"/>
        </w:rPr>
        <w:t xml:space="preserve"> </w:t>
      </w:r>
      <w:r w:rsidRPr="003528BF">
        <w:rPr>
          <w:rFonts w:ascii="Arial" w:hAnsi="Arial" w:cs="Arial"/>
        </w:rPr>
        <w:t xml:space="preserve">The Commission’s views are now sought on the information presented and on how to proceed with the screening exercise.  </w:t>
      </w:r>
      <w:r>
        <w:rPr>
          <w:rFonts w:ascii="Arial" w:hAnsi="Arial" w:cs="Arial"/>
        </w:rPr>
        <w:t>The Commission has been</w:t>
      </w:r>
      <w:r w:rsidRPr="003528BF">
        <w:rPr>
          <w:rFonts w:ascii="Arial" w:hAnsi="Arial" w:cs="Arial"/>
        </w:rPr>
        <w:t xml:space="preserve"> asked to consider measures that might mitigate the equality impact of the policy in relation to Assembly Questions for written response. </w:t>
      </w:r>
      <w:r w:rsidR="00C627B7" w:rsidRPr="003B7744">
        <w:rPr>
          <w:rFonts w:ascii="Arial" w:hAnsi="Arial" w:cs="Arial"/>
        </w:rPr>
        <w:t xml:space="preserve">The matter is due for further consideration at the Commission meeting in January 2015. </w:t>
      </w:r>
    </w:p>
    <w:p w:rsidR="00C627B7" w:rsidRPr="00FD04EA" w:rsidRDefault="00C627B7" w:rsidP="00223DB4">
      <w:pPr>
        <w:pStyle w:val="B1BodyText"/>
        <w:ind w:left="0"/>
      </w:pPr>
    </w:p>
    <w:p w:rsidR="00F4417C" w:rsidRDefault="00F4417C" w:rsidP="00F4417C">
      <w:pPr>
        <w:pStyle w:val="B1BodyText"/>
        <w:rPr>
          <w:u w:val="single"/>
        </w:rPr>
      </w:pPr>
      <w:r>
        <w:rPr>
          <w:u w:val="single"/>
        </w:rPr>
        <w:t>5.1c</w:t>
      </w:r>
      <w:r>
        <w:rPr>
          <w:u w:val="single"/>
        </w:rPr>
        <w:tab/>
        <w:t>Good Relations</w:t>
      </w:r>
    </w:p>
    <w:p w:rsidR="00924B5E" w:rsidRDefault="00924B5E" w:rsidP="00924B5E">
      <w:pPr>
        <w:pStyle w:val="B1BodyText"/>
        <w:rPr>
          <w:lang w:val="en"/>
        </w:rPr>
      </w:pPr>
      <w:r>
        <w:t xml:space="preserve">Good Relations is dealt with by the </w:t>
      </w:r>
      <w:r>
        <w:rPr>
          <w:lang w:val="en"/>
        </w:rPr>
        <w:t>Good Relations Strategy (2012-2016) and action plan.  Monitoring and progress against the Good Relations Strategy is discussed and reviewed at SMG on a 6-monthly basis and issues around good relations are discussed at every Assembly Commission meeting.</w:t>
      </w:r>
    </w:p>
    <w:p w:rsidR="00A2114C" w:rsidRDefault="00A2114C" w:rsidP="00630632">
      <w:pPr>
        <w:pStyle w:val="B1BodyText"/>
        <w:rPr>
          <w:i/>
        </w:rPr>
      </w:pPr>
    </w:p>
    <w:p w:rsidR="00630632" w:rsidRDefault="00630632" w:rsidP="00630632">
      <w:pPr>
        <w:pStyle w:val="B1BodyText"/>
        <w:rPr>
          <w:i/>
        </w:rPr>
      </w:pPr>
      <w:r>
        <w:rPr>
          <w:i/>
        </w:rPr>
        <w:t>Feedback from Members regarding Good Relations in Parliament Buildings</w:t>
      </w:r>
    </w:p>
    <w:p w:rsidR="00630632" w:rsidRDefault="00630632" w:rsidP="00630632">
      <w:pPr>
        <w:pStyle w:val="B1BodyText"/>
      </w:pPr>
      <w:r>
        <w:t xml:space="preserve">The </w:t>
      </w:r>
      <w:r w:rsidR="007C7F1C">
        <w:t>table below</w:t>
      </w:r>
      <w:r>
        <w:t xml:space="preserve"> details Assembly Questions </w:t>
      </w:r>
      <w:r w:rsidR="002C7941">
        <w:t>regarding Good Relations in general</w:t>
      </w:r>
      <w:r w:rsidR="002C7941" w:rsidDel="00BD65FF">
        <w:t xml:space="preserve"> </w:t>
      </w:r>
      <w:r w:rsidR="00BD65FF">
        <w:t xml:space="preserve">directed </w:t>
      </w:r>
      <w:r>
        <w:t>to the Assembly Commission during the current mandate.</w:t>
      </w:r>
    </w:p>
    <w:tbl>
      <w:tblPr>
        <w:tblW w:w="463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6344"/>
      </w:tblGrid>
      <w:tr w:rsidR="00630632" w:rsidRPr="004B501F" w:rsidTr="00DB65F3">
        <w:trPr>
          <w:trHeight w:val="300"/>
        </w:trPr>
        <w:tc>
          <w:tcPr>
            <w:tcW w:w="577" w:type="pct"/>
            <w:shd w:val="clear" w:color="auto" w:fill="auto"/>
            <w:noWrap/>
            <w:vAlign w:val="bottom"/>
          </w:tcPr>
          <w:p w:rsidR="00630632" w:rsidRPr="00A37CE3" w:rsidRDefault="003B7744" w:rsidP="00DB65F3">
            <w:pPr>
              <w:rPr>
                <w:rFonts w:ascii="Arial" w:eastAsia="Times New Roman" w:hAnsi="Arial" w:cs="ITC Stone Sans Std Medium"/>
                <w:b/>
                <w:color w:val="000000"/>
                <w:szCs w:val="24"/>
                <w:lang w:eastAsia="en-GB"/>
              </w:rPr>
            </w:pPr>
            <w:hyperlink r:id="rId28" w:history="1">
              <w:r w:rsidR="00630632" w:rsidRPr="00A37CE3">
                <w:rPr>
                  <w:rFonts w:ascii="Arial" w:eastAsia="Times New Roman" w:hAnsi="Arial" w:cs="ITC Stone Sans Std Medium"/>
                  <w:b/>
                  <w:color w:val="000000"/>
                  <w:szCs w:val="24"/>
                  <w:lang w:eastAsia="en-GB"/>
                </w:rPr>
                <w:t>Ref No</w:t>
              </w:r>
            </w:hyperlink>
            <w:r w:rsidR="00630632">
              <w:rPr>
                <w:rFonts w:ascii="Arial" w:eastAsia="Times New Roman" w:hAnsi="Arial" w:cs="ITC Stone Sans Std Medium"/>
                <w:b/>
                <w:color w:val="000000"/>
                <w:szCs w:val="24"/>
                <w:lang w:eastAsia="en-GB"/>
              </w:rPr>
              <w:t>.</w:t>
            </w:r>
          </w:p>
        </w:tc>
        <w:tc>
          <w:tcPr>
            <w:tcW w:w="740" w:type="pct"/>
            <w:shd w:val="clear" w:color="auto" w:fill="auto"/>
            <w:noWrap/>
            <w:vAlign w:val="bottom"/>
          </w:tcPr>
          <w:p w:rsidR="00630632" w:rsidRPr="00A37CE3" w:rsidRDefault="003B7744" w:rsidP="00DB65F3">
            <w:pPr>
              <w:rPr>
                <w:rFonts w:ascii="Arial" w:eastAsia="Times New Roman" w:hAnsi="Arial" w:cs="ITC Stone Sans Std Medium"/>
                <w:b/>
                <w:color w:val="000000"/>
                <w:szCs w:val="24"/>
                <w:lang w:eastAsia="en-GB"/>
              </w:rPr>
            </w:pPr>
            <w:hyperlink r:id="rId29" w:history="1">
              <w:r w:rsidR="00630632" w:rsidRPr="00A37CE3">
                <w:rPr>
                  <w:rFonts w:ascii="Arial" w:eastAsia="Times New Roman" w:hAnsi="Arial" w:cs="ITC Stone Sans Std Medium"/>
                  <w:b/>
                  <w:color w:val="000000"/>
                  <w:szCs w:val="24"/>
                  <w:lang w:eastAsia="en-GB"/>
                </w:rPr>
                <w:t>Member</w:t>
              </w:r>
            </w:hyperlink>
          </w:p>
        </w:tc>
        <w:tc>
          <w:tcPr>
            <w:tcW w:w="3683" w:type="pct"/>
            <w:shd w:val="clear" w:color="auto" w:fill="auto"/>
            <w:noWrap/>
            <w:vAlign w:val="bottom"/>
          </w:tcPr>
          <w:p w:rsidR="00630632" w:rsidRPr="00A37CE3" w:rsidRDefault="003B7744" w:rsidP="00DB65F3">
            <w:pPr>
              <w:rPr>
                <w:rFonts w:ascii="Arial" w:eastAsia="Times New Roman" w:hAnsi="Arial" w:cs="ITC Stone Sans Std Medium"/>
                <w:b/>
                <w:color w:val="000000"/>
                <w:szCs w:val="24"/>
                <w:lang w:eastAsia="en-GB"/>
              </w:rPr>
            </w:pPr>
            <w:hyperlink r:id="rId30" w:history="1">
              <w:r w:rsidR="00630632" w:rsidRPr="00A37CE3">
                <w:rPr>
                  <w:rFonts w:ascii="Arial" w:eastAsia="Times New Roman" w:hAnsi="Arial" w:cs="ITC Stone Sans Std Medium"/>
                  <w:b/>
                  <w:color w:val="000000"/>
                  <w:szCs w:val="24"/>
                  <w:lang w:eastAsia="en-GB"/>
                </w:rPr>
                <w:t>Question</w:t>
              </w:r>
            </w:hyperlink>
          </w:p>
        </w:tc>
      </w:tr>
      <w:tr w:rsidR="00630632" w:rsidRPr="004B501F" w:rsidTr="00DB65F3">
        <w:trPr>
          <w:trHeight w:val="300"/>
        </w:trPr>
        <w:tc>
          <w:tcPr>
            <w:tcW w:w="577" w:type="pct"/>
            <w:shd w:val="clear" w:color="auto" w:fill="auto"/>
            <w:noWrap/>
            <w:vAlign w:val="bottom"/>
          </w:tcPr>
          <w:p w:rsidR="00630632" w:rsidRPr="004B501F" w:rsidRDefault="003B7744" w:rsidP="00DB65F3">
            <w:pPr>
              <w:rPr>
                <w:rFonts w:ascii="Arial" w:eastAsia="Times New Roman" w:hAnsi="Arial" w:cs="ITC Stone Sans Std Medium"/>
                <w:color w:val="000000"/>
                <w:szCs w:val="24"/>
                <w:lang w:eastAsia="en-GB"/>
              </w:rPr>
            </w:pPr>
            <w:hyperlink r:id="rId31" w:history="1">
              <w:r w:rsidR="00630632" w:rsidRPr="004B501F">
                <w:rPr>
                  <w:rFonts w:ascii="Arial" w:eastAsia="Times New Roman" w:hAnsi="Arial" w:cs="ITC Stone Sans Std Medium"/>
                  <w:color w:val="000000"/>
                  <w:szCs w:val="24"/>
                  <w:lang w:eastAsia="en-GB"/>
                </w:rPr>
                <w:t>AQO 1692/11-15</w:t>
              </w:r>
            </w:hyperlink>
          </w:p>
        </w:tc>
        <w:tc>
          <w:tcPr>
            <w:tcW w:w="740" w:type="pct"/>
            <w:shd w:val="clear" w:color="auto" w:fill="auto"/>
            <w:noWrap/>
            <w:vAlign w:val="bottom"/>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 xml:space="preserve">Mr </w:t>
            </w:r>
            <w:proofErr w:type="spellStart"/>
            <w:r w:rsidRPr="004B501F">
              <w:rPr>
                <w:rFonts w:ascii="Arial" w:eastAsia="Times New Roman" w:hAnsi="Arial" w:cs="ITC Stone Sans Std Medium"/>
                <w:color w:val="000000"/>
                <w:szCs w:val="24"/>
                <w:lang w:eastAsia="en-GB"/>
              </w:rPr>
              <w:t>Conall</w:t>
            </w:r>
            <w:proofErr w:type="spellEnd"/>
            <w:r w:rsidRPr="004B501F">
              <w:rPr>
                <w:rFonts w:ascii="Arial" w:eastAsia="Times New Roman" w:hAnsi="Arial" w:cs="ITC Stone Sans Std Medium"/>
                <w:color w:val="000000"/>
                <w:szCs w:val="24"/>
                <w:lang w:eastAsia="en-GB"/>
              </w:rPr>
              <w:t xml:space="preserve"> </w:t>
            </w:r>
            <w:proofErr w:type="spellStart"/>
            <w:r w:rsidRPr="004B501F">
              <w:rPr>
                <w:rFonts w:ascii="Arial" w:eastAsia="Times New Roman" w:hAnsi="Arial" w:cs="ITC Stone Sans Std Medium"/>
                <w:color w:val="000000"/>
                <w:szCs w:val="24"/>
                <w:lang w:eastAsia="en-GB"/>
              </w:rPr>
              <w:t>McDevitt</w:t>
            </w:r>
            <w:proofErr w:type="spellEnd"/>
            <w:r w:rsidRPr="004B501F">
              <w:rPr>
                <w:rFonts w:ascii="Arial" w:eastAsia="Times New Roman" w:hAnsi="Arial" w:cs="ITC Stone Sans Std Medium"/>
                <w:color w:val="000000"/>
                <w:szCs w:val="24"/>
                <w:lang w:eastAsia="en-GB"/>
              </w:rPr>
              <w:t xml:space="preserve"> </w:t>
            </w:r>
          </w:p>
        </w:tc>
        <w:tc>
          <w:tcPr>
            <w:tcW w:w="3683" w:type="pct"/>
            <w:shd w:val="clear" w:color="auto" w:fill="auto"/>
            <w:noWrap/>
            <w:vAlign w:val="bottom"/>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To ask the Assembly Commission, in light of the Good Relations Strategy, what consideration has been given to ensuring that Parliament Buildings reflects both sections of the community in historical terms.</w:t>
            </w:r>
          </w:p>
        </w:tc>
      </w:tr>
      <w:tr w:rsidR="00630632" w:rsidRPr="004B501F" w:rsidTr="00DB65F3">
        <w:trPr>
          <w:trHeight w:val="300"/>
        </w:trPr>
        <w:tc>
          <w:tcPr>
            <w:tcW w:w="577" w:type="pct"/>
            <w:shd w:val="clear" w:color="auto" w:fill="auto"/>
            <w:noWrap/>
            <w:vAlign w:val="bottom"/>
            <w:hideMark/>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AQO 5803/11-15</w:t>
            </w:r>
          </w:p>
        </w:tc>
        <w:tc>
          <w:tcPr>
            <w:tcW w:w="740" w:type="pct"/>
            <w:shd w:val="clear" w:color="auto" w:fill="auto"/>
            <w:noWrap/>
            <w:vAlign w:val="bottom"/>
            <w:hideMark/>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 xml:space="preserve">Ms </w:t>
            </w:r>
            <w:proofErr w:type="spellStart"/>
            <w:r w:rsidRPr="004B501F">
              <w:rPr>
                <w:rFonts w:ascii="Arial" w:eastAsia="Times New Roman" w:hAnsi="Arial" w:cs="ITC Stone Sans Std Medium"/>
                <w:color w:val="000000"/>
                <w:szCs w:val="24"/>
                <w:lang w:eastAsia="en-GB"/>
              </w:rPr>
              <w:t>Rosaleen</w:t>
            </w:r>
            <w:proofErr w:type="spellEnd"/>
            <w:r w:rsidRPr="004B501F">
              <w:rPr>
                <w:rFonts w:ascii="Arial" w:eastAsia="Times New Roman" w:hAnsi="Arial" w:cs="ITC Stone Sans Std Medium"/>
                <w:color w:val="000000"/>
                <w:szCs w:val="24"/>
                <w:lang w:eastAsia="en-GB"/>
              </w:rPr>
              <w:t xml:space="preserve"> </w:t>
            </w:r>
            <w:proofErr w:type="spellStart"/>
            <w:r w:rsidRPr="004B501F">
              <w:rPr>
                <w:rFonts w:ascii="Arial" w:eastAsia="Times New Roman" w:hAnsi="Arial" w:cs="ITC Stone Sans Std Medium"/>
                <w:color w:val="000000"/>
                <w:szCs w:val="24"/>
                <w:lang w:eastAsia="en-GB"/>
              </w:rPr>
              <w:t>McCorley</w:t>
            </w:r>
            <w:proofErr w:type="spellEnd"/>
            <w:r w:rsidRPr="004B501F">
              <w:rPr>
                <w:rFonts w:ascii="Arial" w:eastAsia="Times New Roman" w:hAnsi="Arial" w:cs="ITC Stone Sans Std Medium"/>
                <w:color w:val="000000"/>
                <w:szCs w:val="24"/>
                <w:lang w:eastAsia="en-GB"/>
              </w:rPr>
              <w:t xml:space="preserve"> </w:t>
            </w:r>
          </w:p>
        </w:tc>
        <w:tc>
          <w:tcPr>
            <w:tcW w:w="3683" w:type="pct"/>
            <w:shd w:val="clear" w:color="auto" w:fill="auto"/>
            <w:noWrap/>
            <w:vAlign w:val="bottom"/>
            <w:hideMark/>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To ask the Assembly Commission what steps it is taking to make Parliament Buildings more inclusive.</w:t>
            </w:r>
          </w:p>
        </w:tc>
      </w:tr>
      <w:tr w:rsidR="00630632" w:rsidRPr="004B501F" w:rsidTr="00DB65F3">
        <w:trPr>
          <w:trHeight w:val="300"/>
        </w:trPr>
        <w:tc>
          <w:tcPr>
            <w:tcW w:w="577" w:type="pct"/>
            <w:shd w:val="clear" w:color="auto" w:fill="auto"/>
            <w:noWrap/>
            <w:vAlign w:val="bottom"/>
            <w:hideMark/>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AQO 6328/11-15</w:t>
            </w:r>
          </w:p>
        </w:tc>
        <w:tc>
          <w:tcPr>
            <w:tcW w:w="740" w:type="pct"/>
            <w:shd w:val="clear" w:color="auto" w:fill="auto"/>
            <w:noWrap/>
            <w:vAlign w:val="bottom"/>
            <w:hideMark/>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 xml:space="preserve">Mr Danny </w:t>
            </w:r>
            <w:proofErr w:type="spellStart"/>
            <w:r w:rsidRPr="004B501F">
              <w:rPr>
                <w:rFonts w:ascii="Arial" w:eastAsia="Times New Roman" w:hAnsi="Arial" w:cs="ITC Stone Sans Std Medium"/>
                <w:color w:val="000000"/>
                <w:szCs w:val="24"/>
                <w:lang w:eastAsia="en-GB"/>
              </w:rPr>
              <w:t>Kinahan</w:t>
            </w:r>
            <w:proofErr w:type="spellEnd"/>
            <w:r w:rsidRPr="004B501F">
              <w:rPr>
                <w:rFonts w:ascii="Arial" w:eastAsia="Times New Roman" w:hAnsi="Arial" w:cs="ITC Stone Sans Std Medium"/>
                <w:color w:val="000000"/>
                <w:szCs w:val="24"/>
                <w:lang w:eastAsia="en-GB"/>
              </w:rPr>
              <w:t xml:space="preserve"> </w:t>
            </w:r>
          </w:p>
        </w:tc>
        <w:tc>
          <w:tcPr>
            <w:tcW w:w="3683" w:type="pct"/>
            <w:shd w:val="clear" w:color="auto" w:fill="auto"/>
            <w:noWrap/>
            <w:vAlign w:val="bottom"/>
            <w:hideMark/>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To ask the Assembly Commission for an update on any events planned to commemorate centenaries over the next seven years.</w:t>
            </w:r>
          </w:p>
        </w:tc>
      </w:tr>
      <w:tr w:rsidR="00630632" w:rsidRPr="004B501F" w:rsidTr="00DB65F3">
        <w:trPr>
          <w:trHeight w:val="300"/>
        </w:trPr>
        <w:tc>
          <w:tcPr>
            <w:tcW w:w="577" w:type="pct"/>
            <w:shd w:val="clear" w:color="auto" w:fill="auto"/>
            <w:noWrap/>
            <w:vAlign w:val="bottom"/>
            <w:hideMark/>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AQO 6329/11-15</w:t>
            </w:r>
          </w:p>
        </w:tc>
        <w:tc>
          <w:tcPr>
            <w:tcW w:w="740" w:type="pct"/>
            <w:shd w:val="clear" w:color="auto" w:fill="auto"/>
            <w:noWrap/>
            <w:vAlign w:val="bottom"/>
            <w:hideMark/>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 xml:space="preserve">Mr Alex </w:t>
            </w:r>
            <w:proofErr w:type="spellStart"/>
            <w:r w:rsidRPr="004B501F">
              <w:rPr>
                <w:rFonts w:ascii="Arial" w:eastAsia="Times New Roman" w:hAnsi="Arial" w:cs="ITC Stone Sans Std Medium"/>
                <w:color w:val="000000"/>
                <w:szCs w:val="24"/>
                <w:lang w:eastAsia="en-GB"/>
              </w:rPr>
              <w:t>Maskey</w:t>
            </w:r>
            <w:proofErr w:type="spellEnd"/>
            <w:r w:rsidRPr="004B501F">
              <w:rPr>
                <w:rFonts w:ascii="Arial" w:eastAsia="Times New Roman" w:hAnsi="Arial" w:cs="ITC Stone Sans Std Medium"/>
                <w:color w:val="000000"/>
                <w:szCs w:val="24"/>
                <w:lang w:eastAsia="en-GB"/>
              </w:rPr>
              <w:t xml:space="preserve"> </w:t>
            </w:r>
          </w:p>
        </w:tc>
        <w:tc>
          <w:tcPr>
            <w:tcW w:w="3683" w:type="pct"/>
            <w:shd w:val="clear" w:color="auto" w:fill="auto"/>
            <w:noWrap/>
            <w:vAlign w:val="bottom"/>
            <w:hideMark/>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To ask the Assembly Commission for an update on how it is making Parliament Buildings more inclusive for all communities.</w:t>
            </w:r>
          </w:p>
        </w:tc>
      </w:tr>
      <w:tr w:rsidR="00630632" w:rsidRPr="004B501F" w:rsidTr="00DB65F3">
        <w:trPr>
          <w:trHeight w:val="300"/>
        </w:trPr>
        <w:tc>
          <w:tcPr>
            <w:tcW w:w="577" w:type="pct"/>
            <w:shd w:val="clear" w:color="auto" w:fill="auto"/>
            <w:noWrap/>
            <w:vAlign w:val="bottom"/>
            <w:hideMark/>
          </w:tcPr>
          <w:p w:rsidR="00630632" w:rsidRPr="004B501F" w:rsidRDefault="003B7744" w:rsidP="00DB65F3">
            <w:pPr>
              <w:rPr>
                <w:rFonts w:ascii="Arial" w:eastAsia="Times New Roman" w:hAnsi="Arial" w:cs="ITC Stone Sans Std Medium"/>
                <w:color w:val="000000"/>
                <w:szCs w:val="24"/>
                <w:lang w:eastAsia="en-GB"/>
              </w:rPr>
            </w:pPr>
            <w:hyperlink r:id="rId32" w:history="1">
              <w:r w:rsidR="00630632" w:rsidRPr="004B501F">
                <w:rPr>
                  <w:rFonts w:ascii="Arial" w:eastAsia="Times New Roman" w:hAnsi="Arial" w:cs="ITC Stone Sans Std Medium"/>
                  <w:color w:val="000000"/>
                  <w:szCs w:val="24"/>
                  <w:lang w:eastAsia="en-GB"/>
                </w:rPr>
                <w:t>AQO 970/11-15</w:t>
              </w:r>
            </w:hyperlink>
          </w:p>
        </w:tc>
        <w:tc>
          <w:tcPr>
            <w:tcW w:w="740" w:type="pct"/>
            <w:shd w:val="clear" w:color="auto" w:fill="auto"/>
            <w:noWrap/>
            <w:vAlign w:val="bottom"/>
            <w:hideMark/>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 xml:space="preserve">Mr Jim </w:t>
            </w:r>
            <w:proofErr w:type="spellStart"/>
            <w:r w:rsidRPr="004B501F">
              <w:rPr>
                <w:rFonts w:ascii="Arial" w:eastAsia="Times New Roman" w:hAnsi="Arial" w:cs="ITC Stone Sans Std Medium"/>
                <w:color w:val="000000"/>
                <w:szCs w:val="24"/>
                <w:lang w:eastAsia="en-GB"/>
              </w:rPr>
              <w:t>Allister</w:t>
            </w:r>
            <w:proofErr w:type="spellEnd"/>
            <w:r w:rsidRPr="004B501F">
              <w:rPr>
                <w:rFonts w:ascii="Arial" w:eastAsia="Times New Roman" w:hAnsi="Arial" w:cs="ITC Stone Sans Std Medium"/>
                <w:color w:val="000000"/>
                <w:szCs w:val="24"/>
                <w:lang w:eastAsia="en-GB"/>
              </w:rPr>
              <w:t xml:space="preserve"> </w:t>
            </w:r>
          </w:p>
        </w:tc>
        <w:tc>
          <w:tcPr>
            <w:tcW w:w="3683" w:type="pct"/>
            <w:shd w:val="clear" w:color="auto" w:fill="auto"/>
            <w:noWrap/>
            <w:vAlign w:val="bottom"/>
            <w:hideMark/>
          </w:tcPr>
          <w:p w:rsidR="00630632"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To ask the Assembly Commission why the plaques naming those murdered by the IRA are not mentioned during the guided tours of Parliament Buildings.</w:t>
            </w:r>
          </w:p>
          <w:p w:rsidR="0057040E" w:rsidRPr="004B501F" w:rsidRDefault="0057040E" w:rsidP="00DB65F3">
            <w:pPr>
              <w:rPr>
                <w:rFonts w:ascii="Arial" w:eastAsia="Times New Roman" w:hAnsi="Arial" w:cs="ITC Stone Sans Std Medium"/>
                <w:color w:val="000000"/>
                <w:szCs w:val="24"/>
                <w:lang w:eastAsia="en-GB"/>
              </w:rPr>
            </w:pPr>
          </w:p>
        </w:tc>
      </w:tr>
      <w:tr w:rsidR="00630632" w:rsidRPr="004B501F" w:rsidTr="00DB65F3">
        <w:trPr>
          <w:trHeight w:val="300"/>
        </w:trPr>
        <w:tc>
          <w:tcPr>
            <w:tcW w:w="577" w:type="pct"/>
            <w:shd w:val="clear" w:color="auto" w:fill="auto"/>
            <w:noWrap/>
            <w:vAlign w:val="bottom"/>
            <w:hideMark/>
          </w:tcPr>
          <w:p w:rsidR="00630632" w:rsidRPr="004B501F" w:rsidRDefault="003B7744" w:rsidP="00DB65F3">
            <w:pPr>
              <w:rPr>
                <w:rFonts w:ascii="Arial" w:eastAsia="Times New Roman" w:hAnsi="Arial" w:cs="ITC Stone Sans Std Medium"/>
                <w:color w:val="000000"/>
                <w:szCs w:val="24"/>
                <w:lang w:eastAsia="en-GB"/>
              </w:rPr>
            </w:pPr>
            <w:hyperlink r:id="rId33" w:history="1">
              <w:r w:rsidR="00630632" w:rsidRPr="004B501F">
                <w:rPr>
                  <w:rFonts w:ascii="Arial" w:eastAsia="Times New Roman" w:hAnsi="Arial" w:cs="ITC Stone Sans Std Medium"/>
                  <w:color w:val="000000"/>
                  <w:szCs w:val="24"/>
                  <w:lang w:eastAsia="en-GB"/>
                </w:rPr>
                <w:t>AQO 971/11-15</w:t>
              </w:r>
            </w:hyperlink>
          </w:p>
        </w:tc>
        <w:tc>
          <w:tcPr>
            <w:tcW w:w="740" w:type="pct"/>
            <w:shd w:val="clear" w:color="auto" w:fill="auto"/>
            <w:noWrap/>
            <w:vAlign w:val="bottom"/>
            <w:hideMark/>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 xml:space="preserve">Mr David </w:t>
            </w:r>
            <w:proofErr w:type="spellStart"/>
            <w:r w:rsidRPr="004B501F">
              <w:rPr>
                <w:rFonts w:ascii="Arial" w:eastAsia="Times New Roman" w:hAnsi="Arial" w:cs="ITC Stone Sans Std Medium"/>
                <w:color w:val="000000"/>
                <w:szCs w:val="24"/>
                <w:lang w:eastAsia="en-GB"/>
              </w:rPr>
              <w:t>McNarry</w:t>
            </w:r>
            <w:proofErr w:type="spellEnd"/>
            <w:r w:rsidRPr="004B501F">
              <w:rPr>
                <w:rFonts w:ascii="Arial" w:eastAsia="Times New Roman" w:hAnsi="Arial" w:cs="ITC Stone Sans Std Medium"/>
                <w:color w:val="000000"/>
                <w:szCs w:val="24"/>
                <w:lang w:eastAsia="en-GB"/>
              </w:rPr>
              <w:t xml:space="preserve"> </w:t>
            </w:r>
          </w:p>
        </w:tc>
        <w:tc>
          <w:tcPr>
            <w:tcW w:w="3683" w:type="pct"/>
            <w:shd w:val="clear" w:color="auto" w:fill="auto"/>
            <w:noWrap/>
            <w:vAlign w:val="bottom"/>
            <w:hideMark/>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To ask the Assembly Commission whether it will consider extending the official tour of Parliament Buildings to include a visit to Lord Craigavon’s tomb.</w:t>
            </w:r>
          </w:p>
        </w:tc>
      </w:tr>
      <w:tr w:rsidR="00630632" w:rsidRPr="004B501F" w:rsidTr="00DB65F3">
        <w:trPr>
          <w:trHeight w:val="300"/>
        </w:trPr>
        <w:tc>
          <w:tcPr>
            <w:tcW w:w="577" w:type="pct"/>
            <w:shd w:val="clear" w:color="auto" w:fill="auto"/>
            <w:noWrap/>
            <w:vAlign w:val="bottom"/>
            <w:hideMark/>
          </w:tcPr>
          <w:p w:rsidR="00630632" w:rsidRPr="004B501F" w:rsidRDefault="003B7744" w:rsidP="00DB65F3">
            <w:pPr>
              <w:rPr>
                <w:rFonts w:ascii="Arial" w:eastAsia="Times New Roman" w:hAnsi="Arial" w:cs="ITC Stone Sans Std Medium"/>
                <w:color w:val="000000"/>
                <w:szCs w:val="24"/>
                <w:lang w:eastAsia="en-GB"/>
              </w:rPr>
            </w:pPr>
            <w:hyperlink r:id="rId34" w:history="1">
              <w:r w:rsidR="00630632" w:rsidRPr="004B501F">
                <w:rPr>
                  <w:rFonts w:ascii="Arial" w:eastAsia="Times New Roman" w:hAnsi="Arial" w:cs="ITC Stone Sans Std Medium"/>
                  <w:color w:val="000000"/>
                  <w:szCs w:val="24"/>
                  <w:lang w:eastAsia="en-GB"/>
                </w:rPr>
                <w:t>AQW 31349/11-15</w:t>
              </w:r>
            </w:hyperlink>
          </w:p>
        </w:tc>
        <w:tc>
          <w:tcPr>
            <w:tcW w:w="740" w:type="pct"/>
            <w:shd w:val="clear" w:color="auto" w:fill="auto"/>
            <w:noWrap/>
            <w:vAlign w:val="bottom"/>
            <w:hideMark/>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 xml:space="preserve">Mr Stephen </w:t>
            </w:r>
            <w:proofErr w:type="spellStart"/>
            <w:r w:rsidRPr="004B501F">
              <w:rPr>
                <w:rFonts w:ascii="Arial" w:eastAsia="Times New Roman" w:hAnsi="Arial" w:cs="ITC Stone Sans Std Medium"/>
                <w:color w:val="000000"/>
                <w:szCs w:val="24"/>
                <w:lang w:eastAsia="en-GB"/>
              </w:rPr>
              <w:t>Moutray</w:t>
            </w:r>
            <w:proofErr w:type="spellEnd"/>
            <w:r w:rsidRPr="004B501F">
              <w:rPr>
                <w:rFonts w:ascii="Arial" w:eastAsia="Times New Roman" w:hAnsi="Arial" w:cs="ITC Stone Sans Std Medium"/>
                <w:color w:val="000000"/>
                <w:szCs w:val="24"/>
                <w:lang w:eastAsia="en-GB"/>
              </w:rPr>
              <w:t xml:space="preserve"> </w:t>
            </w:r>
          </w:p>
        </w:tc>
        <w:tc>
          <w:tcPr>
            <w:tcW w:w="3683" w:type="pct"/>
            <w:shd w:val="clear" w:color="auto" w:fill="auto"/>
            <w:noWrap/>
            <w:vAlign w:val="bottom"/>
            <w:hideMark/>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To ask the Assembly Commission what plans it has to scatter poppy seeds in the grounds of Parliament Bui</w:t>
            </w:r>
            <w:r w:rsidR="001419E7">
              <w:rPr>
                <w:rFonts w:ascii="Arial" w:eastAsia="Times New Roman" w:hAnsi="Arial" w:cs="ITC Stone Sans Std Medium"/>
                <w:color w:val="000000"/>
                <w:szCs w:val="24"/>
                <w:lang w:eastAsia="en-GB"/>
              </w:rPr>
              <w:t>ldings to commemorate</w:t>
            </w:r>
            <w:r w:rsidRPr="004B501F">
              <w:rPr>
                <w:rFonts w:ascii="Arial" w:eastAsia="Times New Roman" w:hAnsi="Arial" w:cs="ITC Stone Sans Std Medium"/>
                <w:color w:val="000000"/>
                <w:szCs w:val="24"/>
                <w:lang w:eastAsia="en-GB"/>
              </w:rPr>
              <w:t xml:space="preserve"> The Great War 1914 - 1918 following the launch of the Royal British Legion 2014 Commemorative Poppy Seed Campaign. </w:t>
            </w:r>
          </w:p>
        </w:tc>
      </w:tr>
      <w:tr w:rsidR="00630632" w:rsidRPr="004B501F" w:rsidTr="00DB65F3">
        <w:trPr>
          <w:trHeight w:val="300"/>
        </w:trPr>
        <w:tc>
          <w:tcPr>
            <w:tcW w:w="577" w:type="pct"/>
            <w:shd w:val="clear" w:color="auto" w:fill="auto"/>
            <w:noWrap/>
            <w:vAlign w:val="bottom"/>
            <w:hideMark/>
          </w:tcPr>
          <w:p w:rsidR="00630632" w:rsidRPr="004B501F" w:rsidRDefault="003B7744" w:rsidP="00DB65F3">
            <w:pPr>
              <w:rPr>
                <w:rFonts w:ascii="Arial" w:eastAsia="Times New Roman" w:hAnsi="Arial" w:cs="ITC Stone Sans Std Medium"/>
                <w:color w:val="000000"/>
                <w:szCs w:val="24"/>
                <w:lang w:eastAsia="en-GB"/>
              </w:rPr>
            </w:pPr>
            <w:hyperlink r:id="rId35" w:history="1">
              <w:r w:rsidR="00630632" w:rsidRPr="004B501F">
                <w:rPr>
                  <w:rFonts w:ascii="Arial" w:eastAsia="Times New Roman" w:hAnsi="Arial" w:cs="ITC Stone Sans Std Medium"/>
                  <w:color w:val="000000"/>
                  <w:szCs w:val="24"/>
                  <w:lang w:eastAsia="en-GB"/>
                </w:rPr>
                <w:t>AQW 7303/11-15</w:t>
              </w:r>
            </w:hyperlink>
          </w:p>
        </w:tc>
        <w:tc>
          <w:tcPr>
            <w:tcW w:w="740" w:type="pct"/>
            <w:shd w:val="clear" w:color="auto" w:fill="auto"/>
            <w:noWrap/>
            <w:vAlign w:val="bottom"/>
            <w:hideMark/>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 xml:space="preserve">Mr </w:t>
            </w:r>
            <w:proofErr w:type="spellStart"/>
            <w:r w:rsidRPr="004B501F">
              <w:rPr>
                <w:rFonts w:ascii="Arial" w:eastAsia="Times New Roman" w:hAnsi="Arial" w:cs="ITC Stone Sans Std Medium"/>
                <w:color w:val="000000"/>
                <w:szCs w:val="24"/>
                <w:lang w:eastAsia="en-GB"/>
              </w:rPr>
              <w:t>Daithí</w:t>
            </w:r>
            <w:proofErr w:type="spellEnd"/>
            <w:r w:rsidRPr="004B501F">
              <w:rPr>
                <w:rFonts w:ascii="Arial" w:eastAsia="Times New Roman" w:hAnsi="Arial" w:cs="ITC Stone Sans Std Medium"/>
                <w:color w:val="000000"/>
                <w:szCs w:val="24"/>
                <w:lang w:eastAsia="en-GB"/>
              </w:rPr>
              <w:t xml:space="preserve"> McKay </w:t>
            </w:r>
          </w:p>
        </w:tc>
        <w:tc>
          <w:tcPr>
            <w:tcW w:w="3683" w:type="pct"/>
            <w:shd w:val="clear" w:color="auto" w:fill="auto"/>
            <w:noWrap/>
            <w:vAlign w:val="bottom"/>
            <w:hideMark/>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 xml:space="preserve">To ask the Assembly Commission what actions are being taken to make Parliament Buildings more welcoming to people from a nationalist or republican background; and how it will ensure that these political traditions will be reflected. </w:t>
            </w:r>
          </w:p>
        </w:tc>
      </w:tr>
      <w:tr w:rsidR="00630632" w:rsidRPr="004B501F" w:rsidTr="00DB65F3">
        <w:trPr>
          <w:trHeight w:val="300"/>
        </w:trPr>
        <w:tc>
          <w:tcPr>
            <w:tcW w:w="577" w:type="pct"/>
            <w:shd w:val="clear" w:color="auto" w:fill="auto"/>
            <w:noWrap/>
            <w:vAlign w:val="bottom"/>
            <w:hideMark/>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AQW 7763/11-15</w:t>
            </w:r>
          </w:p>
        </w:tc>
        <w:tc>
          <w:tcPr>
            <w:tcW w:w="740" w:type="pct"/>
            <w:shd w:val="clear" w:color="auto" w:fill="auto"/>
            <w:noWrap/>
            <w:vAlign w:val="bottom"/>
            <w:hideMark/>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 xml:space="preserve">Mr </w:t>
            </w:r>
            <w:proofErr w:type="spellStart"/>
            <w:r w:rsidRPr="004B501F">
              <w:rPr>
                <w:rFonts w:ascii="Arial" w:eastAsia="Times New Roman" w:hAnsi="Arial" w:cs="ITC Stone Sans Std Medium"/>
                <w:color w:val="000000"/>
                <w:szCs w:val="24"/>
                <w:lang w:eastAsia="en-GB"/>
              </w:rPr>
              <w:t>Daithí</w:t>
            </w:r>
            <w:proofErr w:type="spellEnd"/>
            <w:r w:rsidRPr="004B501F">
              <w:rPr>
                <w:rFonts w:ascii="Arial" w:eastAsia="Times New Roman" w:hAnsi="Arial" w:cs="ITC Stone Sans Std Medium"/>
                <w:color w:val="000000"/>
                <w:szCs w:val="24"/>
                <w:lang w:eastAsia="en-GB"/>
              </w:rPr>
              <w:t xml:space="preserve"> McKay </w:t>
            </w:r>
          </w:p>
        </w:tc>
        <w:tc>
          <w:tcPr>
            <w:tcW w:w="3683" w:type="pct"/>
            <w:shd w:val="clear" w:color="auto" w:fill="auto"/>
            <w:noWrap/>
            <w:vAlign w:val="bottom"/>
            <w:hideMark/>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To ask the Assembly Commission whether consideration has been given to the procurement of paintings, statues and other art and antiques that reflect nationalist and republican history, given the make-up of the existing materials on display.</w:t>
            </w:r>
          </w:p>
        </w:tc>
      </w:tr>
      <w:tr w:rsidR="00630632" w:rsidRPr="004B501F" w:rsidTr="00DB65F3">
        <w:trPr>
          <w:trHeight w:val="300"/>
        </w:trPr>
        <w:tc>
          <w:tcPr>
            <w:tcW w:w="577" w:type="pct"/>
            <w:shd w:val="clear" w:color="auto" w:fill="auto"/>
            <w:noWrap/>
            <w:vAlign w:val="bottom"/>
            <w:hideMark/>
          </w:tcPr>
          <w:p w:rsidR="00630632" w:rsidRDefault="003B7744" w:rsidP="00DB65F3">
            <w:pPr>
              <w:rPr>
                <w:rFonts w:ascii="Arial" w:eastAsia="Times New Roman" w:hAnsi="Arial" w:cs="ITC Stone Sans Std Medium"/>
                <w:color w:val="000000"/>
                <w:szCs w:val="24"/>
                <w:lang w:eastAsia="en-GB"/>
              </w:rPr>
            </w:pPr>
            <w:hyperlink r:id="rId36" w:history="1">
              <w:r w:rsidR="00630632" w:rsidRPr="004B501F">
                <w:rPr>
                  <w:rFonts w:ascii="Arial" w:eastAsia="Times New Roman" w:hAnsi="Arial" w:cs="ITC Stone Sans Std Medium"/>
                  <w:color w:val="000000"/>
                  <w:szCs w:val="24"/>
                  <w:lang w:eastAsia="en-GB"/>
                </w:rPr>
                <w:t>AQW 8108/11-15</w:t>
              </w:r>
            </w:hyperlink>
          </w:p>
          <w:p w:rsidR="002703E4" w:rsidRPr="004B501F" w:rsidRDefault="002703E4" w:rsidP="00DB65F3">
            <w:pPr>
              <w:rPr>
                <w:rFonts w:ascii="Arial" w:eastAsia="Times New Roman" w:hAnsi="Arial" w:cs="ITC Stone Sans Std Medium"/>
                <w:color w:val="000000"/>
                <w:szCs w:val="24"/>
                <w:lang w:eastAsia="en-GB"/>
              </w:rPr>
            </w:pPr>
          </w:p>
        </w:tc>
        <w:tc>
          <w:tcPr>
            <w:tcW w:w="740" w:type="pct"/>
            <w:shd w:val="clear" w:color="auto" w:fill="auto"/>
            <w:noWrap/>
            <w:vAlign w:val="bottom"/>
            <w:hideMark/>
          </w:tcPr>
          <w:p w:rsidR="00630632"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 xml:space="preserve">Mr </w:t>
            </w:r>
            <w:proofErr w:type="spellStart"/>
            <w:r w:rsidRPr="004B501F">
              <w:rPr>
                <w:rFonts w:ascii="Arial" w:eastAsia="Times New Roman" w:hAnsi="Arial" w:cs="ITC Stone Sans Std Medium"/>
                <w:color w:val="000000"/>
                <w:szCs w:val="24"/>
                <w:lang w:eastAsia="en-GB"/>
              </w:rPr>
              <w:t>Daithí</w:t>
            </w:r>
            <w:proofErr w:type="spellEnd"/>
            <w:r w:rsidRPr="004B501F">
              <w:rPr>
                <w:rFonts w:ascii="Arial" w:eastAsia="Times New Roman" w:hAnsi="Arial" w:cs="ITC Stone Sans Std Medium"/>
                <w:color w:val="000000"/>
                <w:szCs w:val="24"/>
                <w:lang w:eastAsia="en-GB"/>
              </w:rPr>
              <w:t xml:space="preserve"> McKay </w:t>
            </w:r>
          </w:p>
          <w:p w:rsidR="002703E4" w:rsidRDefault="002703E4" w:rsidP="00DB65F3">
            <w:pPr>
              <w:rPr>
                <w:rFonts w:ascii="Arial" w:eastAsia="Times New Roman" w:hAnsi="Arial" w:cs="ITC Stone Sans Std Medium"/>
                <w:color w:val="000000"/>
                <w:szCs w:val="24"/>
                <w:lang w:eastAsia="en-GB"/>
              </w:rPr>
            </w:pPr>
          </w:p>
          <w:p w:rsidR="002703E4" w:rsidRPr="004B501F" w:rsidRDefault="002703E4" w:rsidP="00DB65F3">
            <w:pPr>
              <w:rPr>
                <w:rFonts w:ascii="Arial" w:eastAsia="Times New Roman" w:hAnsi="Arial" w:cs="ITC Stone Sans Std Medium"/>
                <w:color w:val="000000"/>
                <w:szCs w:val="24"/>
                <w:lang w:eastAsia="en-GB"/>
              </w:rPr>
            </w:pPr>
          </w:p>
        </w:tc>
        <w:tc>
          <w:tcPr>
            <w:tcW w:w="3683" w:type="pct"/>
            <w:shd w:val="clear" w:color="auto" w:fill="auto"/>
            <w:noWrap/>
            <w:vAlign w:val="bottom"/>
            <w:hideMark/>
          </w:tcPr>
          <w:p w:rsidR="00630632"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To ask the Assembly Commission, in relation to the tour of Parliament Buildings (</w:t>
            </w:r>
            <w:proofErr w:type="spellStart"/>
            <w:r w:rsidRPr="004B501F">
              <w:rPr>
                <w:rFonts w:ascii="Arial" w:eastAsia="Times New Roman" w:hAnsi="Arial" w:cs="ITC Stone Sans Std Medium"/>
                <w:color w:val="000000"/>
                <w:szCs w:val="24"/>
                <w:lang w:eastAsia="en-GB"/>
              </w:rPr>
              <w:t>i</w:t>
            </w:r>
            <w:proofErr w:type="spellEnd"/>
            <w:r w:rsidRPr="004B501F">
              <w:rPr>
                <w:rFonts w:ascii="Arial" w:eastAsia="Times New Roman" w:hAnsi="Arial" w:cs="ITC Stone Sans Std Medium"/>
                <w:color w:val="000000"/>
                <w:szCs w:val="24"/>
                <w:lang w:eastAsia="en-GB"/>
              </w:rPr>
              <w:t>) what reference is made to the old Stormont Parliament of 1921-72; and (ii) whether the views that nationalists held of the old Stormont Parliament are referred to, in order to provide a balanced overview.</w:t>
            </w:r>
          </w:p>
          <w:p w:rsidR="002703E4" w:rsidRPr="004B501F" w:rsidRDefault="002703E4" w:rsidP="00DB65F3">
            <w:pPr>
              <w:rPr>
                <w:rFonts w:ascii="Arial" w:eastAsia="Times New Roman" w:hAnsi="Arial" w:cs="ITC Stone Sans Std Medium"/>
                <w:color w:val="000000"/>
                <w:szCs w:val="24"/>
                <w:lang w:eastAsia="en-GB"/>
              </w:rPr>
            </w:pPr>
          </w:p>
        </w:tc>
      </w:tr>
      <w:tr w:rsidR="00630632" w:rsidRPr="004B501F" w:rsidTr="00DB65F3">
        <w:trPr>
          <w:trHeight w:val="300"/>
        </w:trPr>
        <w:tc>
          <w:tcPr>
            <w:tcW w:w="577" w:type="pct"/>
            <w:shd w:val="clear" w:color="auto" w:fill="auto"/>
            <w:noWrap/>
            <w:vAlign w:val="bottom"/>
            <w:hideMark/>
          </w:tcPr>
          <w:p w:rsidR="00630632" w:rsidRPr="004B501F" w:rsidRDefault="003B7744" w:rsidP="00DB65F3">
            <w:pPr>
              <w:rPr>
                <w:rFonts w:ascii="Arial" w:eastAsia="Times New Roman" w:hAnsi="Arial" w:cs="ITC Stone Sans Std Medium"/>
                <w:color w:val="000000"/>
                <w:szCs w:val="24"/>
                <w:lang w:eastAsia="en-GB"/>
              </w:rPr>
            </w:pPr>
            <w:hyperlink r:id="rId37" w:history="1">
              <w:r w:rsidR="00630632" w:rsidRPr="004B501F">
                <w:rPr>
                  <w:rFonts w:ascii="Arial" w:eastAsia="Times New Roman" w:hAnsi="Arial" w:cs="ITC Stone Sans Std Medium"/>
                  <w:color w:val="000000"/>
                  <w:szCs w:val="24"/>
                  <w:lang w:eastAsia="en-GB"/>
                </w:rPr>
                <w:t>AQW 2632/11-15</w:t>
              </w:r>
            </w:hyperlink>
          </w:p>
        </w:tc>
        <w:tc>
          <w:tcPr>
            <w:tcW w:w="740" w:type="pct"/>
            <w:shd w:val="clear" w:color="auto" w:fill="auto"/>
            <w:noWrap/>
            <w:vAlign w:val="bottom"/>
            <w:hideMark/>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 xml:space="preserve">Mr Jim </w:t>
            </w:r>
            <w:proofErr w:type="spellStart"/>
            <w:r w:rsidRPr="004B501F">
              <w:rPr>
                <w:rFonts w:ascii="Arial" w:eastAsia="Times New Roman" w:hAnsi="Arial" w:cs="ITC Stone Sans Std Medium"/>
                <w:color w:val="000000"/>
                <w:szCs w:val="24"/>
                <w:lang w:eastAsia="en-GB"/>
              </w:rPr>
              <w:t>Allister</w:t>
            </w:r>
            <w:proofErr w:type="spellEnd"/>
            <w:r w:rsidRPr="004B501F">
              <w:rPr>
                <w:rFonts w:ascii="Arial" w:eastAsia="Times New Roman" w:hAnsi="Arial" w:cs="ITC Stone Sans Std Medium"/>
                <w:color w:val="000000"/>
                <w:szCs w:val="24"/>
                <w:lang w:eastAsia="en-GB"/>
              </w:rPr>
              <w:t xml:space="preserve"> </w:t>
            </w:r>
          </w:p>
        </w:tc>
        <w:tc>
          <w:tcPr>
            <w:tcW w:w="3683" w:type="pct"/>
            <w:shd w:val="clear" w:color="auto" w:fill="auto"/>
            <w:noWrap/>
            <w:vAlign w:val="bottom"/>
            <w:hideMark/>
          </w:tcPr>
          <w:p w:rsidR="00630632" w:rsidRPr="004B501F" w:rsidRDefault="00630632" w:rsidP="00DB65F3">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To ask the Assembly Commission why the script used for official tours of Parliament Buildings has no reference to the memorial tablets to former Members who were murdered by the IRA; and if it will amend the script to include a reference to the memorials.</w:t>
            </w:r>
          </w:p>
        </w:tc>
      </w:tr>
    </w:tbl>
    <w:p w:rsidR="00630632" w:rsidRDefault="00630632" w:rsidP="00630632">
      <w:pPr>
        <w:pStyle w:val="B1BodyText"/>
      </w:pPr>
    </w:p>
    <w:p w:rsidR="00630632" w:rsidRDefault="00630632" w:rsidP="00630632">
      <w:pPr>
        <w:pStyle w:val="B1BodyText"/>
        <w:rPr>
          <w:i/>
        </w:rPr>
      </w:pPr>
      <w:r>
        <w:rPr>
          <w:i/>
        </w:rPr>
        <w:t>Feedback from Assembly Secretariat staff regarding Good Relations in Parliament Buildings</w:t>
      </w:r>
    </w:p>
    <w:p w:rsidR="00630632" w:rsidRPr="000D5C71" w:rsidRDefault="00C21A41" w:rsidP="00C21A41">
      <w:pPr>
        <w:pStyle w:val="B1BodyText"/>
        <w:rPr>
          <w:i/>
        </w:rPr>
      </w:pPr>
      <w:r>
        <w:rPr>
          <w:rFonts w:cs="Arial"/>
          <w:szCs w:val="22"/>
        </w:rPr>
        <w:t xml:space="preserve">The 2012 staff survey found that around two thirds of staff (65.5%) felt that the Assembly Commission is committed to promoting Good Relations.  Staff attitudes around good relations in the Assembly Secretariat are improving.  Just over a third of staff (36.4%) believe that  more could be done to promote good relations in the Assembly Secretariat, a decrease of 10.3 percentage points from the 2010 figure of 46.7%. </w:t>
      </w:r>
    </w:p>
    <w:p w:rsidR="00A72D1C" w:rsidRDefault="00A72D1C" w:rsidP="00A72D1C">
      <w:pPr>
        <w:rPr>
          <w:rFonts w:ascii="Arial" w:eastAsia="Times New Roman" w:hAnsi="Arial" w:cs="ITC Stone Sans Std Medium"/>
          <w:i/>
          <w:color w:val="000000"/>
          <w:szCs w:val="24"/>
          <w:lang w:eastAsia="en-GB"/>
        </w:rPr>
      </w:pPr>
    </w:p>
    <w:p w:rsidR="00A72D1C" w:rsidRDefault="00A72D1C" w:rsidP="00A72D1C">
      <w:pPr>
        <w:rPr>
          <w:rFonts w:ascii="Arial" w:eastAsia="Times New Roman" w:hAnsi="Arial" w:cs="ITC Stone Sans Std Medium"/>
          <w:i/>
          <w:color w:val="000000"/>
          <w:szCs w:val="24"/>
          <w:lang w:eastAsia="en-GB"/>
        </w:rPr>
      </w:pPr>
    </w:p>
    <w:p w:rsidR="006A0A46" w:rsidRPr="00A72D1C" w:rsidRDefault="006A0A46" w:rsidP="00A72D1C">
      <w:pPr>
        <w:ind w:firstLine="567"/>
        <w:rPr>
          <w:rFonts w:ascii="Arial" w:eastAsia="Times New Roman" w:hAnsi="Arial" w:cs="ITC Stone Sans Std Medium"/>
          <w:i/>
          <w:color w:val="000000"/>
          <w:szCs w:val="24"/>
          <w:lang w:eastAsia="en-GB"/>
        </w:rPr>
      </w:pPr>
      <w:r w:rsidRPr="00A72D1C">
        <w:rPr>
          <w:rFonts w:ascii="Arial" w:eastAsia="Times New Roman" w:hAnsi="Arial" w:cs="ITC Stone Sans Std Medium"/>
          <w:i/>
          <w:color w:val="000000"/>
          <w:szCs w:val="24"/>
          <w:lang w:eastAsia="en-GB"/>
        </w:rPr>
        <w:t>Good Relations Audit</w:t>
      </w:r>
    </w:p>
    <w:p w:rsidR="006A0A46" w:rsidRPr="001A4787" w:rsidRDefault="006A0A46" w:rsidP="006A0A46">
      <w:pPr>
        <w:pStyle w:val="B1BodyText"/>
        <w:rPr>
          <w:rFonts w:cs="Arial"/>
          <w:szCs w:val="22"/>
        </w:rPr>
      </w:pPr>
      <w:r w:rsidRPr="001A4787">
        <w:rPr>
          <w:rFonts w:cs="Arial"/>
          <w:szCs w:val="22"/>
        </w:rPr>
        <w:t xml:space="preserve">The </w:t>
      </w:r>
      <w:r>
        <w:rPr>
          <w:rFonts w:cs="Arial"/>
          <w:szCs w:val="22"/>
        </w:rPr>
        <w:t xml:space="preserve">Northern Ireland Assembly Internal </w:t>
      </w:r>
      <w:r w:rsidRPr="001A4787">
        <w:rPr>
          <w:rFonts w:cs="Arial"/>
          <w:szCs w:val="22"/>
        </w:rPr>
        <w:t>G</w:t>
      </w:r>
      <w:r>
        <w:rPr>
          <w:rFonts w:cs="Arial"/>
          <w:szCs w:val="22"/>
        </w:rPr>
        <w:t>ood Relations Audit (June 2011)</w:t>
      </w:r>
      <w:r>
        <w:rPr>
          <w:rStyle w:val="FootnoteReference"/>
          <w:rFonts w:cs="Arial"/>
          <w:szCs w:val="22"/>
        </w:rPr>
        <w:footnoteReference w:id="10"/>
      </w:r>
      <w:r w:rsidR="00BD65FF">
        <w:rPr>
          <w:rFonts w:cs="Arial"/>
          <w:szCs w:val="22"/>
        </w:rPr>
        <w:t>,</w:t>
      </w:r>
      <w:r>
        <w:rPr>
          <w:rFonts w:cs="Arial"/>
          <w:szCs w:val="22"/>
        </w:rPr>
        <w:t xml:space="preserve"> conducted by </w:t>
      </w:r>
      <w:proofErr w:type="spellStart"/>
      <w:r>
        <w:rPr>
          <w:rFonts w:cs="Arial"/>
          <w:szCs w:val="22"/>
        </w:rPr>
        <w:t>Holywell</w:t>
      </w:r>
      <w:proofErr w:type="spellEnd"/>
      <w:r>
        <w:rPr>
          <w:rFonts w:cs="Arial"/>
          <w:szCs w:val="22"/>
        </w:rPr>
        <w:t xml:space="preserve"> Consultancy</w:t>
      </w:r>
      <w:r w:rsidR="00BD65FF">
        <w:rPr>
          <w:rFonts w:cs="Arial"/>
          <w:szCs w:val="22"/>
        </w:rPr>
        <w:t>,</w:t>
      </w:r>
      <w:r>
        <w:rPr>
          <w:rFonts w:cs="Arial"/>
          <w:szCs w:val="22"/>
        </w:rPr>
        <w:t xml:space="preserve"> identified a number of aspects that work well</w:t>
      </w:r>
      <w:r w:rsidR="00A72D1C">
        <w:rPr>
          <w:rFonts w:cs="Arial"/>
          <w:szCs w:val="22"/>
        </w:rPr>
        <w:t>.  These</w:t>
      </w:r>
      <w:r>
        <w:rPr>
          <w:rFonts w:cs="Arial"/>
          <w:szCs w:val="22"/>
        </w:rPr>
        <w:t xml:space="preserve"> includ</w:t>
      </w:r>
      <w:r w:rsidR="00BD65FF">
        <w:rPr>
          <w:rFonts w:cs="Arial"/>
          <w:szCs w:val="22"/>
        </w:rPr>
        <w:t>e</w:t>
      </w:r>
      <w:r>
        <w:rPr>
          <w:rFonts w:cs="Arial"/>
          <w:szCs w:val="22"/>
        </w:rPr>
        <w:t xml:space="preserve"> the NIA as a workplace, the historical location, the elections, positive commitments to good relations, positive feedback from visitors, artefacts and memorabilia, shared areas, security</w:t>
      </w:r>
      <w:r w:rsidR="00BD65FF">
        <w:rPr>
          <w:rFonts w:cs="Arial"/>
          <w:szCs w:val="22"/>
        </w:rPr>
        <w:t>,</w:t>
      </w:r>
      <w:r>
        <w:rPr>
          <w:rFonts w:cs="Arial"/>
          <w:szCs w:val="22"/>
        </w:rPr>
        <w:t xml:space="preserve"> and a range of factors around how the Assembly operates.  A number of challenges were also identified in relation to Parliament Buildings and the Assembly and these are being considered by the Assembly Commission.</w:t>
      </w:r>
    </w:p>
    <w:p w:rsidR="006A0A46" w:rsidRDefault="006A0A46" w:rsidP="00B40335">
      <w:pPr>
        <w:pStyle w:val="B1BodyText"/>
      </w:pPr>
    </w:p>
    <w:p w:rsidR="00A84008" w:rsidRPr="00A84008" w:rsidRDefault="003B09E5" w:rsidP="00B40335">
      <w:pPr>
        <w:pStyle w:val="B1BodyText"/>
        <w:rPr>
          <w:i/>
        </w:rPr>
      </w:pPr>
      <w:r>
        <w:rPr>
          <w:i/>
        </w:rPr>
        <w:t>Feedback from v</w:t>
      </w:r>
      <w:r w:rsidR="00A84008" w:rsidRPr="00A84008">
        <w:rPr>
          <w:i/>
        </w:rPr>
        <w:t>isitors</w:t>
      </w:r>
      <w:r>
        <w:rPr>
          <w:i/>
        </w:rPr>
        <w:t xml:space="preserve"> regarding Good Relations in Parliament Buildings</w:t>
      </w:r>
    </w:p>
    <w:p w:rsidR="00B40335" w:rsidRDefault="00485125" w:rsidP="00B40335">
      <w:pPr>
        <w:pStyle w:val="B1BodyText"/>
      </w:pPr>
      <w:r>
        <w:t>Feedback from the Visitor Survey has been very positive</w:t>
      </w:r>
      <w:r w:rsidR="00B40335">
        <w:t xml:space="preserve">.  Data collected from 60 respondents during the period </w:t>
      </w:r>
      <w:r w:rsidR="00B40335" w:rsidRPr="00B40335">
        <w:t>October 2013 to June 2014 showed that</w:t>
      </w:r>
      <w:r w:rsidR="00B40335">
        <w:t>:</w:t>
      </w:r>
    </w:p>
    <w:p w:rsidR="00B40335" w:rsidRPr="00B40335" w:rsidRDefault="00B40335" w:rsidP="00B40335">
      <w:pPr>
        <w:pStyle w:val="B1BodyText"/>
        <w:numPr>
          <w:ilvl w:val="0"/>
          <w:numId w:val="26"/>
        </w:numPr>
      </w:pPr>
      <w:r>
        <w:rPr>
          <w:rFonts w:cs="Arial"/>
        </w:rPr>
        <w:t xml:space="preserve">All of the visitors who completed the survey felt </w:t>
      </w:r>
      <w:r w:rsidR="005A43D6">
        <w:rPr>
          <w:rFonts w:cs="Arial"/>
        </w:rPr>
        <w:t>welcome in Parliament Buildings;</w:t>
      </w:r>
    </w:p>
    <w:p w:rsidR="00B40335" w:rsidRPr="00B40335" w:rsidRDefault="00B40335" w:rsidP="00B40335">
      <w:pPr>
        <w:pStyle w:val="B1BodyText"/>
        <w:numPr>
          <w:ilvl w:val="0"/>
          <w:numId w:val="26"/>
        </w:numPr>
      </w:pPr>
      <w:r>
        <w:rPr>
          <w:rFonts w:cs="Arial"/>
        </w:rPr>
        <w:t>52 of the 59 respondents felt that Parliament Buildings is welcoming to people of different ethnic origin, religion and political opinion (5 answering ‘Neutral’, 2 answering ‘No opin</w:t>
      </w:r>
      <w:r w:rsidR="005A43D6">
        <w:rPr>
          <w:rFonts w:cs="Arial"/>
        </w:rPr>
        <w:t>ion’ and no one responded ‘No’);</w:t>
      </w:r>
    </w:p>
    <w:p w:rsidR="00B40335" w:rsidRPr="00B40335" w:rsidRDefault="00B40335" w:rsidP="00B40335">
      <w:pPr>
        <w:pStyle w:val="B1BodyText"/>
        <w:numPr>
          <w:ilvl w:val="0"/>
          <w:numId w:val="26"/>
        </w:numPr>
      </w:pPr>
      <w:r>
        <w:rPr>
          <w:rFonts w:cs="Arial"/>
        </w:rPr>
        <w:t xml:space="preserve">All respondents felt that the staff treated them with respect irrespective </w:t>
      </w:r>
      <w:r>
        <w:rPr>
          <w:rFonts w:cs="Arial"/>
          <w:szCs w:val="22"/>
        </w:rPr>
        <w:t>of their ethnic origin,</w:t>
      </w:r>
      <w:r w:rsidR="005A43D6">
        <w:rPr>
          <w:rFonts w:cs="Arial"/>
          <w:szCs w:val="22"/>
        </w:rPr>
        <w:t xml:space="preserve"> religion and political opinion;</w:t>
      </w:r>
    </w:p>
    <w:p w:rsidR="00B40335" w:rsidRPr="00B40335" w:rsidRDefault="00B40335" w:rsidP="00B40335">
      <w:pPr>
        <w:pStyle w:val="B1BodyText"/>
        <w:numPr>
          <w:ilvl w:val="0"/>
          <w:numId w:val="26"/>
        </w:numPr>
      </w:pPr>
      <w:r>
        <w:rPr>
          <w:rFonts w:cs="Arial"/>
          <w:szCs w:val="22"/>
        </w:rPr>
        <w:t xml:space="preserve">Of the </w:t>
      </w:r>
      <w:r w:rsidRPr="00B40335">
        <w:rPr>
          <w:rFonts w:cs="Arial"/>
          <w:szCs w:val="22"/>
        </w:rPr>
        <w:t xml:space="preserve">respondents </w:t>
      </w:r>
      <w:r>
        <w:rPr>
          <w:rFonts w:cs="Arial"/>
          <w:szCs w:val="22"/>
        </w:rPr>
        <w:t xml:space="preserve">who had </w:t>
      </w:r>
      <w:r w:rsidRPr="00B40335">
        <w:rPr>
          <w:rFonts w:cs="Arial"/>
          <w:szCs w:val="22"/>
        </w:rPr>
        <w:t>viewed the art and exhibitions on display</w:t>
      </w:r>
      <w:r>
        <w:rPr>
          <w:rFonts w:cs="Arial"/>
          <w:szCs w:val="22"/>
        </w:rPr>
        <w:t xml:space="preserve">, </w:t>
      </w:r>
      <w:r w:rsidRPr="00B40335">
        <w:rPr>
          <w:rFonts w:cs="Arial"/>
          <w:szCs w:val="22"/>
        </w:rPr>
        <w:t>31 felt the art work and exhibitions make a positive contribution to good relations</w:t>
      </w:r>
      <w:r>
        <w:rPr>
          <w:rFonts w:cs="Arial"/>
          <w:szCs w:val="22"/>
        </w:rPr>
        <w:t xml:space="preserve"> and 8</w:t>
      </w:r>
      <w:r w:rsidRPr="00B40335">
        <w:rPr>
          <w:rFonts w:cs="Arial"/>
          <w:szCs w:val="22"/>
        </w:rPr>
        <w:t xml:space="preserve"> felt that the art work and exhibitions made neither a positive or negative contribution to good relations. One respondent commented that the art work is “representative of the history of times past and current”. No respondent said that the art work and exhibitions made a negative contribution to good r</w:t>
      </w:r>
      <w:r>
        <w:rPr>
          <w:rFonts w:cs="Arial"/>
          <w:szCs w:val="22"/>
        </w:rPr>
        <w:t>elations</w:t>
      </w:r>
      <w:r w:rsidR="005A43D6">
        <w:rPr>
          <w:rFonts w:cs="Arial"/>
          <w:szCs w:val="22"/>
        </w:rPr>
        <w:t>; and,</w:t>
      </w:r>
    </w:p>
    <w:p w:rsidR="00B40335" w:rsidRPr="00B40335" w:rsidRDefault="00B40335" w:rsidP="00B40335">
      <w:pPr>
        <w:pStyle w:val="B1BodyText"/>
        <w:numPr>
          <w:ilvl w:val="0"/>
          <w:numId w:val="26"/>
        </w:numPr>
      </w:pPr>
      <w:r>
        <w:rPr>
          <w:rFonts w:cs="Arial"/>
          <w:szCs w:val="22"/>
        </w:rPr>
        <w:t xml:space="preserve">45 </w:t>
      </w:r>
      <w:r w:rsidRPr="00B40335">
        <w:rPr>
          <w:rFonts w:cs="Arial"/>
          <w:szCs w:val="22"/>
        </w:rPr>
        <w:t xml:space="preserve">respondents felt </w:t>
      </w:r>
      <w:r w:rsidR="005A43D6">
        <w:rPr>
          <w:rFonts w:cs="Arial"/>
          <w:szCs w:val="22"/>
        </w:rPr>
        <w:t xml:space="preserve">that </w:t>
      </w:r>
      <w:r w:rsidRPr="00B40335">
        <w:rPr>
          <w:rFonts w:cs="Arial"/>
          <w:szCs w:val="22"/>
        </w:rPr>
        <w:t>the symbols and emblems contributed positively to good r</w:t>
      </w:r>
      <w:r>
        <w:rPr>
          <w:rFonts w:cs="Arial"/>
          <w:szCs w:val="22"/>
        </w:rPr>
        <w:t>elations, 5</w:t>
      </w:r>
      <w:r w:rsidRPr="00B40335">
        <w:rPr>
          <w:rFonts w:cs="Arial"/>
          <w:szCs w:val="22"/>
        </w:rPr>
        <w:t xml:space="preserve"> respondents felt that the symbols and emblems made neither a positive or negative contribution to good relations </w:t>
      </w:r>
      <w:r>
        <w:rPr>
          <w:rFonts w:cs="Arial"/>
          <w:szCs w:val="22"/>
        </w:rPr>
        <w:t>and 5</w:t>
      </w:r>
      <w:r w:rsidRPr="00B40335">
        <w:rPr>
          <w:rFonts w:cs="Arial"/>
          <w:szCs w:val="22"/>
        </w:rPr>
        <w:t xml:space="preserve"> </w:t>
      </w:r>
      <w:r>
        <w:rPr>
          <w:rFonts w:cs="Arial"/>
          <w:szCs w:val="22"/>
        </w:rPr>
        <w:t>had ‘No opinion.’  No</w:t>
      </w:r>
      <w:r w:rsidRPr="00B40335">
        <w:rPr>
          <w:rFonts w:cs="Arial"/>
          <w:szCs w:val="22"/>
        </w:rPr>
        <w:t xml:space="preserve"> respondent</w:t>
      </w:r>
      <w:r>
        <w:rPr>
          <w:rFonts w:cs="Arial"/>
          <w:szCs w:val="22"/>
        </w:rPr>
        <w:t>s</w:t>
      </w:r>
      <w:r w:rsidRPr="00B40335">
        <w:rPr>
          <w:rFonts w:cs="Arial"/>
          <w:szCs w:val="22"/>
        </w:rPr>
        <w:t xml:space="preserve"> said that the symbols and emblems make a negative contribution to good relations.  One respondent commented on the effort to show an understanding of Northern Ireland’s history “architecturally, culturally and philosophically”. </w:t>
      </w:r>
      <w:r>
        <w:rPr>
          <w:rFonts w:cs="Arial"/>
          <w:szCs w:val="22"/>
        </w:rPr>
        <w:t>One respondent</w:t>
      </w:r>
      <w:r w:rsidRPr="00B40335">
        <w:rPr>
          <w:rFonts w:cs="Arial"/>
          <w:szCs w:val="22"/>
        </w:rPr>
        <w:t xml:space="preserve"> commented that “Most symbols inside of the building seem neutral and connected people from different backgrounds in Northern Ireland”. Another commented that the art and symbols recognise and represent all </w:t>
      </w:r>
      <w:r w:rsidR="00591380">
        <w:rPr>
          <w:rFonts w:cs="Arial"/>
          <w:szCs w:val="22"/>
        </w:rPr>
        <w:t xml:space="preserve">of </w:t>
      </w:r>
      <w:r w:rsidRPr="00B40335">
        <w:rPr>
          <w:rFonts w:cs="Arial"/>
          <w:szCs w:val="22"/>
        </w:rPr>
        <w:t>the six counties in Northern Ireland.</w:t>
      </w:r>
    </w:p>
    <w:p w:rsidR="00EC0710" w:rsidRDefault="00EC0710" w:rsidP="00440F56">
      <w:pPr>
        <w:pStyle w:val="B1BodyText"/>
        <w:rPr>
          <w:i/>
        </w:rPr>
      </w:pPr>
      <w:r>
        <w:rPr>
          <w:i/>
        </w:rPr>
        <w:t>Art, Artefacts and Exhibitions</w:t>
      </w:r>
    </w:p>
    <w:p w:rsidR="00A72D1C" w:rsidRDefault="00A72D1C" w:rsidP="00A72D1C">
      <w:pPr>
        <w:pStyle w:val="B1BodyText"/>
      </w:pPr>
      <w:r>
        <w:t>An Art Advisory Group, Chaired by the Principal Deputy Speaker and consisting of a member from each of the larger parties, representatives from the NI Arts Council, National Museums Northern Ireland, and relevant Secretariat officials has been established:</w:t>
      </w:r>
    </w:p>
    <w:p w:rsidR="00A72D1C" w:rsidRPr="00A72D1C" w:rsidRDefault="00A72D1C" w:rsidP="00A72D1C">
      <w:pPr>
        <w:pStyle w:val="B1BodyText"/>
        <w:ind w:left="720"/>
        <w:rPr>
          <w:i/>
        </w:rPr>
      </w:pPr>
      <w:r w:rsidRPr="00A72D1C">
        <w:rPr>
          <w:i/>
        </w:rPr>
        <w:t>“To advise the Speaker generally on matters relating to the  display of works of art in Parliament Buildings and to make proposals on the siting of works of art to the  Speaker.   The  working  group  may  from  time  to  time  also  be  asked  for  its views on other issues where it is considered to have an interest”.</w:t>
      </w:r>
    </w:p>
    <w:p w:rsidR="00A72D1C" w:rsidRDefault="00A72D1C" w:rsidP="00A72D1C">
      <w:pPr>
        <w:pStyle w:val="B1BodyText"/>
      </w:pPr>
      <w:r>
        <w:t>The Speaker has been clear that the Art Advisory  Group has  no role in  advising on the more politically sensitive areas of the Good Relations policy  in relation to art,  specifically  the  display  of  historic  artefacts  which  instead  falls  within  the corporate responsibilities of the Commission.</w:t>
      </w:r>
    </w:p>
    <w:p w:rsidR="00A72D1C" w:rsidRDefault="00EC0710" w:rsidP="00A72D1C">
      <w:pPr>
        <w:pStyle w:val="B1BodyText"/>
      </w:pPr>
      <w:r w:rsidRPr="00EC0710">
        <w:t>Art, Artefacts and Exhibitions</w:t>
      </w:r>
      <w:r>
        <w:t xml:space="preserve"> are regularly discussed by the Assembly Commission (08/05/12, 25/09/12, 19/04/12, 27/02/12, 26/02/14, 02/04/14, </w:t>
      </w:r>
      <w:r w:rsidR="00591380">
        <w:t xml:space="preserve">and </w:t>
      </w:r>
      <w:r>
        <w:t>29/04/14).</w:t>
      </w:r>
      <w:r w:rsidR="000B3DD6">
        <w:t xml:space="preserve">  </w:t>
      </w:r>
      <w:r w:rsidR="00A72D1C">
        <w:t>There is also a Speakers Art Group.</w:t>
      </w:r>
    </w:p>
    <w:p w:rsidR="000B3DD6" w:rsidRDefault="000B3DD6" w:rsidP="000B3DD6">
      <w:pPr>
        <w:pStyle w:val="B1BodyText"/>
      </w:pPr>
      <w:r>
        <w:t xml:space="preserve">The </w:t>
      </w:r>
      <w:r w:rsidR="007C7F1C">
        <w:t>table below</w:t>
      </w:r>
      <w:r>
        <w:t xml:space="preserve"> details Assembly Questions </w:t>
      </w:r>
      <w:r w:rsidR="00E25C2D">
        <w:t>regarding art, artefacts and exhibitions</w:t>
      </w:r>
      <w:r w:rsidR="00E25C2D" w:rsidDel="00591380">
        <w:t xml:space="preserve"> </w:t>
      </w:r>
      <w:r w:rsidR="00591380">
        <w:t xml:space="preserve">directed </w:t>
      </w:r>
      <w:r>
        <w:t>to the Assembly Commission</w:t>
      </w:r>
      <w:r w:rsidR="00591380">
        <w:t xml:space="preserve"> </w:t>
      </w:r>
      <w:r>
        <w:t>during the current mandate.</w:t>
      </w:r>
    </w:p>
    <w:p w:rsidR="00D41895" w:rsidRDefault="00D41895" w:rsidP="00D2128E">
      <w:pPr>
        <w:pStyle w:val="B1BodyText"/>
        <w:ind w:left="0"/>
      </w:pPr>
    </w:p>
    <w:tbl>
      <w:tblPr>
        <w:tblW w:w="463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6344"/>
      </w:tblGrid>
      <w:tr w:rsidR="00FC04C1" w:rsidRPr="00D41895" w:rsidTr="00FC04C1">
        <w:trPr>
          <w:trHeight w:val="300"/>
        </w:trPr>
        <w:tc>
          <w:tcPr>
            <w:tcW w:w="577" w:type="pct"/>
            <w:shd w:val="clear" w:color="auto" w:fill="auto"/>
            <w:noWrap/>
            <w:vAlign w:val="bottom"/>
          </w:tcPr>
          <w:p w:rsidR="00FC04C1" w:rsidRPr="00A37CE3" w:rsidRDefault="003B7744" w:rsidP="00D45EC1">
            <w:pPr>
              <w:rPr>
                <w:rFonts w:ascii="Arial" w:eastAsia="Times New Roman" w:hAnsi="Arial" w:cs="ITC Stone Sans Std Medium"/>
                <w:b/>
                <w:color w:val="000000"/>
                <w:szCs w:val="24"/>
                <w:lang w:eastAsia="en-GB"/>
              </w:rPr>
            </w:pPr>
            <w:hyperlink r:id="rId38" w:history="1">
              <w:r w:rsidR="00FC04C1" w:rsidRPr="00A37CE3">
                <w:rPr>
                  <w:rFonts w:ascii="Arial" w:eastAsia="Times New Roman" w:hAnsi="Arial" w:cs="ITC Stone Sans Std Medium"/>
                  <w:b/>
                  <w:color w:val="000000"/>
                  <w:szCs w:val="24"/>
                  <w:lang w:eastAsia="en-GB"/>
                </w:rPr>
                <w:t>Ref No</w:t>
              </w:r>
            </w:hyperlink>
            <w:r w:rsidR="00FC04C1">
              <w:rPr>
                <w:rFonts w:ascii="Arial" w:eastAsia="Times New Roman" w:hAnsi="Arial" w:cs="ITC Stone Sans Std Medium"/>
                <w:b/>
                <w:color w:val="000000"/>
                <w:szCs w:val="24"/>
                <w:lang w:eastAsia="en-GB"/>
              </w:rPr>
              <w:t>.</w:t>
            </w:r>
          </w:p>
        </w:tc>
        <w:tc>
          <w:tcPr>
            <w:tcW w:w="740" w:type="pct"/>
            <w:shd w:val="clear" w:color="auto" w:fill="auto"/>
            <w:noWrap/>
            <w:vAlign w:val="bottom"/>
          </w:tcPr>
          <w:p w:rsidR="00FC04C1" w:rsidRPr="00A37CE3" w:rsidRDefault="003B7744" w:rsidP="00D45EC1">
            <w:pPr>
              <w:rPr>
                <w:rFonts w:ascii="Arial" w:eastAsia="Times New Roman" w:hAnsi="Arial" w:cs="ITC Stone Sans Std Medium"/>
                <w:b/>
                <w:color w:val="000000"/>
                <w:szCs w:val="24"/>
                <w:lang w:eastAsia="en-GB"/>
              </w:rPr>
            </w:pPr>
            <w:hyperlink r:id="rId39" w:history="1">
              <w:r w:rsidR="00FC04C1" w:rsidRPr="00A37CE3">
                <w:rPr>
                  <w:rFonts w:ascii="Arial" w:eastAsia="Times New Roman" w:hAnsi="Arial" w:cs="ITC Stone Sans Std Medium"/>
                  <w:b/>
                  <w:color w:val="000000"/>
                  <w:szCs w:val="24"/>
                  <w:lang w:eastAsia="en-GB"/>
                </w:rPr>
                <w:t>Member</w:t>
              </w:r>
            </w:hyperlink>
          </w:p>
        </w:tc>
        <w:tc>
          <w:tcPr>
            <w:tcW w:w="3683" w:type="pct"/>
            <w:shd w:val="clear" w:color="auto" w:fill="auto"/>
            <w:noWrap/>
            <w:vAlign w:val="bottom"/>
          </w:tcPr>
          <w:p w:rsidR="00FC04C1" w:rsidRPr="00A37CE3" w:rsidRDefault="003B7744" w:rsidP="00D45EC1">
            <w:pPr>
              <w:rPr>
                <w:rFonts w:ascii="Arial" w:eastAsia="Times New Roman" w:hAnsi="Arial" w:cs="ITC Stone Sans Std Medium"/>
                <w:b/>
                <w:color w:val="000000"/>
                <w:szCs w:val="24"/>
                <w:lang w:eastAsia="en-GB"/>
              </w:rPr>
            </w:pPr>
            <w:hyperlink r:id="rId40" w:history="1">
              <w:r w:rsidR="00FC04C1" w:rsidRPr="00A37CE3">
                <w:rPr>
                  <w:rFonts w:ascii="Arial" w:eastAsia="Times New Roman" w:hAnsi="Arial" w:cs="ITC Stone Sans Std Medium"/>
                  <w:b/>
                  <w:color w:val="000000"/>
                  <w:szCs w:val="24"/>
                  <w:lang w:eastAsia="en-GB"/>
                </w:rPr>
                <w:t>Question</w:t>
              </w:r>
            </w:hyperlink>
          </w:p>
        </w:tc>
      </w:tr>
      <w:tr w:rsidR="00FC04C1" w:rsidRPr="00D41895" w:rsidTr="004B501F">
        <w:trPr>
          <w:trHeight w:val="300"/>
        </w:trPr>
        <w:tc>
          <w:tcPr>
            <w:tcW w:w="577" w:type="pct"/>
            <w:shd w:val="clear" w:color="auto" w:fill="auto"/>
            <w:noWrap/>
            <w:vAlign w:val="bottom"/>
          </w:tcPr>
          <w:p w:rsidR="00FC04C1" w:rsidRPr="004B501F" w:rsidRDefault="00FC04C1" w:rsidP="00D45EC1">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AQO 1691/11-15</w:t>
            </w:r>
          </w:p>
        </w:tc>
        <w:tc>
          <w:tcPr>
            <w:tcW w:w="740" w:type="pct"/>
            <w:shd w:val="clear" w:color="auto" w:fill="auto"/>
            <w:noWrap/>
            <w:vAlign w:val="bottom"/>
          </w:tcPr>
          <w:p w:rsidR="00FC04C1" w:rsidRPr="004B501F" w:rsidRDefault="00FC04C1" w:rsidP="00D45EC1">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 xml:space="preserve">Mr Jim </w:t>
            </w:r>
            <w:proofErr w:type="spellStart"/>
            <w:r w:rsidRPr="004B501F">
              <w:rPr>
                <w:rFonts w:ascii="Arial" w:eastAsia="Times New Roman" w:hAnsi="Arial" w:cs="ITC Stone Sans Std Medium"/>
                <w:color w:val="000000"/>
                <w:szCs w:val="24"/>
                <w:lang w:eastAsia="en-GB"/>
              </w:rPr>
              <w:t>Allister</w:t>
            </w:r>
            <w:proofErr w:type="spellEnd"/>
            <w:r w:rsidRPr="004B501F">
              <w:rPr>
                <w:rFonts w:ascii="Arial" w:eastAsia="Times New Roman" w:hAnsi="Arial" w:cs="ITC Stone Sans Std Medium"/>
                <w:color w:val="000000"/>
                <w:szCs w:val="24"/>
                <w:lang w:eastAsia="en-GB"/>
              </w:rPr>
              <w:t xml:space="preserve"> </w:t>
            </w:r>
          </w:p>
        </w:tc>
        <w:tc>
          <w:tcPr>
            <w:tcW w:w="3683" w:type="pct"/>
            <w:shd w:val="clear" w:color="auto" w:fill="auto"/>
            <w:noWrap/>
            <w:vAlign w:val="bottom"/>
          </w:tcPr>
          <w:p w:rsidR="00FC04C1" w:rsidRPr="004B501F" w:rsidRDefault="00FC04C1" w:rsidP="00D45EC1">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To ask the Assembly Commission whether it will arrange an exhibition in Parliament Buildings of all the items of art and artefacts that belong to the Assembly and which are currently in storage or on loan.</w:t>
            </w:r>
          </w:p>
        </w:tc>
      </w:tr>
      <w:tr w:rsidR="00FC04C1" w:rsidRPr="00D41895" w:rsidTr="004B501F">
        <w:trPr>
          <w:trHeight w:val="300"/>
        </w:trPr>
        <w:tc>
          <w:tcPr>
            <w:tcW w:w="577" w:type="pct"/>
            <w:shd w:val="clear" w:color="auto" w:fill="auto"/>
            <w:noWrap/>
            <w:vAlign w:val="bottom"/>
            <w:hideMark/>
          </w:tcPr>
          <w:p w:rsidR="00FC04C1" w:rsidRPr="004B501F" w:rsidRDefault="003B7744" w:rsidP="00D41895">
            <w:pPr>
              <w:rPr>
                <w:rFonts w:ascii="Arial" w:eastAsia="Times New Roman" w:hAnsi="Arial" w:cs="ITC Stone Sans Std Medium"/>
                <w:color w:val="000000"/>
                <w:szCs w:val="24"/>
                <w:lang w:eastAsia="en-GB"/>
              </w:rPr>
            </w:pPr>
            <w:hyperlink r:id="rId41" w:history="1">
              <w:r w:rsidR="00FC04C1" w:rsidRPr="004B501F">
                <w:rPr>
                  <w:rFonts w:ascii="Arial" w:eastAsia="Times New Roman" w:hAnsi="Arial" w:cs="ITC Stone Sans Std Medium"/>
                  <w:color w:val="000000"/>
                  <w:szCs w:val="24"/>
                  <w:lang w:eastAsia="en-GB"/>
                </w:rPr>
                <w:t>AQW 12974/11-15</w:t>
              </w:r>
            </w:hyperlink>
          </w:p>
        </w:tc>
        <w:tc>
          <w:tcPr>
            <w:tcW w:w="740" w:type="pct"/>
            <w:shd w:val="clear" w:color="auto" w:fill="auto"/>
            <w:noWrap/>
            <w:vAlign w:val="bottom"/>
            <w:hideMark/>
          </w:tcPr>
          <w:p w:rsidR="00FC04C1" w:rsidRPr="004B501F" w:rsidRDefault="00FC04C1" w:rsidP="00D41895">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 xml:space="preserve">Mr Jim </w:t>
            </w:r>
            <w:proofErr w:type="spellStart"/>
            <w:r w:rsidRPr="004B501F">
              <w:rPr>
                <w:rFonts w:ascii="Arial" w:eastAsia="Times New Roman" w:hAnsi="Arial" w:cs="ITC Stone Sans Std Medium"/>
                <w:color w:val="000000"/>
                <w:szCs w:val="24"/>
                <w:lang w:eastAsia="en-GB"/>
              </w:rPr>
              <w:t>Allister</w:t>
            </w:r>
            <w:proofErr w:type="spellEnd"/>
            <w:r w:rsidRPr="004B501F">
              <w:rPr>
                <w:rFonts w:ascii="Arial" w:eastAsia="Times New Roman" w:hAnsi="Arial" w:cs="ITC Stone Sans Std Medium"/>
                <w:color w:val="000000"/>
                <w:szCs w:val="24"/>
                <w:lang w:eastAsia="en-GB"/>
              </w:rPr>
              <w:t xml:space="preserve"> </w:t>
            </w:r>
          </w:p>
        </w:tc>
        <w:tc>
          <w:tcPr>
            <w:tcW w:w="3683" w:type="pct"/>
            <w:shd w:val="clear" w:color="auto" w:fill="auto"/>
            <w:noWrap/>
            <w:vAlign w:val="bottom"/>
            <w:hideMark/>
          </w:tcPr>
          <w:p w:rsidR="00FC04C1" w:rsidRPr="004B501F" w:rsidRDefault="00FC04C1" w:rsidP="00D41895">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To ask the Assembly Commission whether it is possible for an MLA to view the items of art and artefacts which belong to the Assembly and which are currently in storage.</w:t>
            </w:r>
          </w:p>
        </w:tc>
      </w:tr>
      <w:tr w:rsidR="00FC04C1" w:rsidRPr="00D41895" w:rsidTr="004B501F">
        <w:trPr>
          <w:trHeight w:val="300"/>
        </w:trPr>
        <w:tc>
          <w:tcPr>
            <w:tcW w:w="577" w:type="pct"/>
            <w:shd w:val="clear" w:color="auto" w:fill="auto"/>
            <w:noWrap/>
            <w:vAlign w:val="bottom"/>
            <w:hideMark/>
          </w:tcPr>
          <w:p w:rsidR="00FC04C1" w:rsidRPr="004B501F" w:rsidRDefault="003B7744" w:rsidP="004B501F">
            <w:pPr>
              <w:rPr>
                <w:rFonts w:ascii="Arial" w:eastAsia="Times New Roman" w:hAnsi="Arial" w:cs="ITC Stone Sans Std Medium"/>
                <w:color w:val="000000"/>
                <w:szCs w:val="24"/>
                <w:lang w:eastAsia="en-GB"/>
              </w:rPr>
            </w:pPr>
            <w:hyperlink r:id="rId42" w:history="1">
              <w:r w:rsidR="00FC04C1" w:rsidRPr="004B501F">
                <w:rPr>
                  <w:rFonts w:ascii="Arial" w:eastAsia="Times New Roman" w:hAnsi="Arial" w:cs="ITC Stone Sans Std Medium"/>
                  <w:color w:val="000000"/>
                  <w:szCs w:val="24"/>
                  <w:lang w:eastAsia="en-GB"/>
                </w:rPr>
                <w:t>AQW 32162/11-15</w:t>
              </w:r>
            </w:hyperlink>
          </w:p>
        </w:tc>
        <w:tc>
          <w:tcPr>
            <w:tcW w:w="740" w:type="pct"/>
            <w:shd w:val="clear" w:color="auto" w:fill="auto"/>
            <w:noWrap/>
            <w:vAlign w:val="bottom"/>
            <w:hideMark/>
          </w:tcPr>
          <w:p w:rsidR="00FC04C1" w:rsidRPr="004B501F" w:rsidRDefault="00FC04C1" w:rsidP="004B501F">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 xml:space="preserve">Mr Jim </w:t>
            </w:r>
            <w:proofErr w:type="spellStart"/>
            <w:r w:rsidRPr="004B501F">
              <w:rPr>
                <w:rFonts w:ascii="Arial" w:eastAsia="Times New Roman" w:hAnsi="Arial" w:cs="ITC Stone Sans Std Medium"/>
                <w:color w:val="000000"/>
                <w:szCs w:val="24"/>
                <w:lang w:eastAsia="en-GB"/>
              </w:rPr>
              <w:t>Allister</w:t>
            </w:r>
            <w:proofErr w:type="spellEnd"/>
            <w:r w:rsidRPr="004B501F">
              <w:rPr>
                <w:rFonts w:ascii="Arial" w:eastAsia="Times New Roman" w:hAnsi="Arial" w:cs="ITC Stone Sans Std Medium"/>
                <w:color w:val="000000"/>
                <w:szCs w:val="24"/>
                <w:lang w:eastAsia="en-GB"/>
              </w:rPr>
              <w:t xml:space="preserve"> </w:t>
            </w:r>
          </w:p>
        </w:tc>
        <w:tc>
          <w:tcPr>
            <w:tcW w:w="3683" w:type="pct"/>
            <w:shd w:val="clear" w:color="auto" w:fill="auto"/>
            <w:noWrap/>
            <w:vAlign w:val="bottom"/>
            <w:hideMark/>
          </w:tcPr>
          <w:p w:rsidR="00FC04C1" w:rsidRPr="004B501F" w:rsidRDefault="00FC04C1" w:rsidP="004B501F">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To ask the Assembly Commission whether it has given any consideration to holding an exhibition of art and other materials owned by the Assembly which are currently being held in storage.</w:t>
            </w:r>
          </w:p>
        </w:tc>
      </w:tr>
      <w:tr w:rsidR="00FC04C1" w:rsidRPr="00D41895" w:rsidTr="004B501F">
        <w:trPr>
          <w:trHeight w:val="300"/>
        </w:trPr>
        <w:tc>
          <w:tcPr>
            <w:tcW w:w="577" w:type="pct"/>
            <w:shd w:val="clear" w:color="auto" w:fill="auto"/>
            <w:noWrap/>
            <w:vAlign w:val="bottom"/>
            <w:hideMark/>
          </w:tcPr>
          <w:p w:rsidR="00FC04C1" w:rsidRPr="004B501F" w:rsidRDefault="003B7744" w:rsidP="00D41895">
            <w:pPr>
              <w:rPr>
                <w:rFonts w:ascii="Arial" w:eastAsia="Times New Roman" w:hAnsi="Arial" w:cs="ITC Stone Sans Std Medium"/>
                <w:color w:val="000000"/>
                <w:szCs w:val="24"/>
                <w:lang w:eastAsia="en-GB"/>
              </w:rPr>
            </w:pPr>
            <w:hyperlink r:id="rId43" w:history="1">
              <w:r w:rsidR="00FC04C1" w:rsidRPr="004B501F">
                <w:rPr>
                  <w:rFonts w:ascii="Arial" w:eastAsia="Times New Roman" w:hAnsi="Arial" w:cs="ITC Stone Sans Std Medium"/>
                  <w:color w:val="000000"/>
                  <w:szCs w:val="24"/>
                  <w:lang w:eastAsia="en-GB"/>
                </w:rPr>
                <w:t>AQW 6688/11-15</w:t>
              </w:r>
            </w:hyperlink>
          </w:p>
        </w:tc>
        <w:tc>
          <w:tcPr>
            <w:tcW w:w="740" w:type="pct"/>
            <w:shd w:val="clear" w:color="auto" w:fill="auto"/>
            <w:noWrap/>
            <w:vAlign w:val="bottom"/>
            <w:hideMark/>
          </w:tcPr>
          <w:p w:rsidR="00FC04C1" w:rsidRPr="004B501F" w:rsidRDefault="00FC04C1" w:rsidP="00D41895">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 xml:space="preserve">Mr Jim </w:t>
            </w:r>
            <w:proofErr w:type="spellStart"/>
            <w:r w:rsidRPr="004B501F">
              <w:rPr>
                <w:rFonts w:ascii="Arial" w:eastAsia="Times New Roman" w:hAnsi="Arial" w:cs="ITC Stone Sans Std Medium"/>
                <w:color w:val="000000"/>
                <w:szCs w:val="24"/>
                <w:lang w:eastAsia="en-GB"/>
              </w:rPr>
              <w:t>Allister</w:t>
            </w:r>
            <w:proofErr w:type="spellEnd"/>
            <w:r w:rsidRPr="004B501F">
              <w:rPr>
                <w:rFonts w:ascii="Arial" w:eastAsia="Times New Roman" w:hAnsi="Arial" w:cs="ITC Stone Sans Std Medium"/>
                <w:color w:val="000000"/>
                <w:szCs w:val="24"/>
                <w:lang w:eastAsia="en-GB"/>
              </w:rPr>
              <w:t xml:space="preserve"> </w:t>
            </w:r>
          </w:p>
        </w:tc>
        <w:tc>
          <w:tcPr>
            <w:tcW w:w="3683" w:type="pct"/>
            <w:shd w:val="clear" w:color="auto" w:fill="auto"/>
            <w:noWrap/>
            <w:vAlign w:val="bottom"/>
            <w:hideMark/>
          </w:tcPr>
          <w:p w:rsidR="00FC04C1" w:rsidRPr="004B501F" w:rsidRDefault="00FC04C1" w:rsidP="00D41895">
            <w:pPr>
              <w:rPr>
                <w:rFonts w:ascii="Arial" w:eastAsia="Times New Roman" w:hAnsi="Arial" w:cs="ITC Stone Sans Std Medium"/>
                <w:color w:val="000000"/>
                <w:szCs w:val="24"/>
                <w:lang w:eastAsia="en-GB"/>
              </w:rPr>
            </w:pPr>
            <w:r w:rsidRPr="004B501F">
              <w:rPr>
                <w:rFonts w:ascii="Arial" w:eastAsia="Times New Roman" w:hAnsi="Arial" w:cs="ITC Stone Sans Std Medium"/>
                <w:color w:val="000000"/>
                <w:szCs w:val="24"/>
                <w:lang w:eastAsia="en-GB"/>
              </w:rPr>
              <w:t xml:space="preserve">To ask the Assembly Commission what was the cost of the obelisk marking the Hillsborough Agreement which has been placed in the Members' Lobby of Parliament Buildings; why the obelisk was considered necessary, and why it was placed in the Members' Lobby. </w:t>
            </w:r>
          </w:p>
        </w:tc>
      </w:tr>
    </w:tbl>
    <w:p w:rsidR="006A0A46" w:rsidRDefault="006A0A46" w:rsidP="006A0A46">
      <w:pPr>
        <w:rPr>
          <w:rFonts w:ascii="Arial" w:eastAsia="Times New Roman" w:hAnsi="Arial" w:cs="ITC Stone Sans Std Medium"/>
          <w:i/>
          <w:color w:val="000000"/>
          <w:szCs w:val="24"/>
          <w:lang w:eastAsia="en-GB"/>
        </w:rPr>
      </w:pPr>
    </w:p>
    <w:p w:rsidR="006A0A46" w:rsidRDefault="006A0A46" w:rsidP="006A0A46">
      <w:pPr>
        <w:rPr>
          <w:rFonts w:ascii="Arial" w:eastAsia="Times New Roman" w:hAnsi="Arial" w:cs="ITC Stone Sans Std Medium"/>
          <w:i/>
          <w:color w:val="000000"/>
          <w:szCs w:val="24"/>
          <w:lang w:eastAsia="en-GB"/>
        </w:rPr>
      </w:pPr>
    </w:p>
    <w:p w:rsidR="00CF7141" w:rsidRPr="006A0A46" w:rsidRDefault="004B501F" w:rsidP="006A0A46">
      <w:pPr>
        <w:pStyle w:val="B1BodyText"/>
        <w:rPr>
          <w:i/>
        </w:rPr>
      </w:pPr>
      <w:r>
        <w:rPr>
          <w:i/>
        </w:rPr>
        <w:t>Flags</w:t>
      </w:r>
    </w:p>
    <w:p w:rsidR="000B3DD6" w:rsidRDefault="00EF3294" w:rsidP="000B3DD6">
      <w:pPr>
        <w:pStyle w:val="B1BodyText"/>
      </w:pPr>
      <w:r>
        <w:t>In a</w:t>
      </w:r>
      <w:r w:rsidR="000B3DD6">
        <w:t>ddition, the flying of the Union Flag has been raised in a number of questions by staff to the Clerk/Chief Executive</w:t>
      </w:r>
      <w:r w:rsidR="008D48AA">
        <w:t>,</w:t>
      </w:r>
      <w:r w:rsidR="000B3DD6">
        <w:t xml:space="preserve"> and in the 2012 Assembly Secretariat Staff Attitudes Survey.  It has also been discussed at SMG (03/09/14).</w:t>
      </w:r>
    </w:p>
    <w:p w:rsidR="000B3DD6" w:rsidRDefault="000B3DD6" w:rsidP="000B3DD6">
      <w:pPr>
        <w:pStyle w:val="B1BodyText"/>
        <w:rPr>
          <w:lang w:val="en"/>
        </w:rPr>
      </w:pPr>
      <w:r>
        <w:rPr>
          <w:lang w:val="en"/>
        </w:rPr>
        <w:t xml:space="preserve">This issue has also been discussed at several Assembly Commission meetings (05/06/13, 26/06/13, 29/01/14, </w:t>
      </w:r>
      <w:r w:rsidR="008D48AA">
        <w:rPr>
          <w:lang w:val="en"/>
        </w:rPr>
        <w:t xml:space="preserve">and </w:t>
      </w:r>
      <w:r>
        <w:rPr>
          <w:lang w:val="en"/>
        </w:rPr>
        <w:t>02/04/14).  At its meeting on 29 January 2014, the Assembly Commis</w:t>
      </w:r>
      <w:r w:rsidR="006C6D89">
        <w:rPr>
          <w:lang w:val="en"/>
        </w:rPr>
        <w:t>sion agreed that it would procure</w:t>
      </w:r>
      <w:r>
        <w:rPr>
          <w:lang w:val="en"/>
        </w:rPr>
        <w:t xml:space="preserve"> an independent service provider to conduct an Equality Impact Assessment (EQIA) on the flying of the Union Flag at Parliament Buildings and the subsequent consultation process. Those tasked with carrying out the consultation will examine and assess all the issues relating to the current position on flying the Union Flag on designated days, as set out in the Northern Ireland Flags Order 2000, amended in 2002. The consultation period beg</w:t>
      </w:r>
      <w:r w:rsidR="00DC2A59">
        <w:rPr>
          <w:lang w:val="en"/>
        </w:rPr>
        <w:t>a</w:t>
      </w:r>
      <w:r>
        <w:rPr>
          <w:lang w:val="en"/>
        </w:rPr>
        <w:t xml:space="preserve">n in October 2014 and will last for approximately 14 weeks. A final EQIA report will be presented to the Assembly Commission which will contain the findings of the consultation as well as the assessment of impacts. It is expected that </w:t>
      </w:r>
      <w:proofErr w:type="spellStart"/>
      <w:r>
        <w:rPr>
          <w:lang w:val="en"/>
        </w:rPr>
        <w:t>thi</w:t>
      </w:r>
      <w:proofErr w:type="spellEnd"/>
      <w:r w:rsidR="003E2C60">
        <w:rPr>
          <w:lang w:val="en"/>
        </w:rPr>
        <w:t xml:space="preserve">  </w:t>
      </w:r>
      <w:r>
        <w:rPr>
          <w:lang w:val="en"/>
        </w:rPr>
        <w:t>s will take place in March 2015.</w:t>
      </w:r>
    </w:p>
    <w:p w:rsidR="00FC04C1" w:rsidRDefault="00FC04C1" w:rsidP="00FC04C1">
      <w:pPr>
        <w:pStyle w:val="B1BodyText"/>
      </w:pPr>
      <w:r>
        <w:t xml:space="preserve">The </w:t>
      </w:r>
      <w:r w:rsidR="007C7F1C">
        <w:t>table below</w:t>
      </w:r>
      <w:r>
        <w:t xml:space="preserve"> details Assembly Questions </w:t>
      </w:r>
      <w:r w:rsidR="00E25C2D">
        <w:t xml:space="preserve">regarding the flying of flags directed </w:t>
      </w:r>
      <w:r>
        <w:t>to the Assembly Commission during the current mandate.</w:t>
      </w:r>
    </w:p>
    <w:tbl>
      <w:tblPr>
        <w:tblW w:w="463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6"/>
        <w:gridCol w:w="6342"/>
      </w:tblGrid>
      <w:tr w:rsidR="007423BD" w:rsidRPr="00FC04C1" w:rsidTr="007423BD">
        <w:trPr>
          <w:trHeight w:val="300"/>
        </w:trPr>
        <w:tc>
          <w:tcPr>
            <w:tcW w:w="577" w:type="pct"/>
            <w:shd w:val="clear" w:color="auto" w:fill="auto"/>
            <w:noWrap/>
            <w:vAlign w:val="bottom"/>
          </w:tcPr>
          <w:p w:rsidR="007423BD" w:rsidRPr="00A37CE3" w:rsidRDefault="003B7744" w:rsidP="00D45EC1">
            <w:pPr>
              <w:rPr>
                <w:rFonts w:ascii="Arial" w:eastAsia="Times New Roman" w:hAnsi="Arial" w:cs="ITC Stone Sans Std Medium"/>
                <w:b/>
                <w:color w:val="000000"/>
                <w:szCs w:val="24"/>
                <w:lang w:eastAsia="en-GB"/>
              </w:rPr>
            </w:pPr>
            <w:hyperlink r:id="rId44" w:history="1">
              <w:r w:rsidR="007423BD" w:rsidRPr="00A37CE3">
                <w:rPr>
                  <w:rFonts w:ascii="Arial" w:eastAsia="Times New Roman" w:hAnsi="Arial" w:cs="ITC Stone Sans Std Medium"/>
                  <w:b/>
                  <w:color w:val="000000"/>
                  <w:szCs w:val="24"/>
                  <w:lang w:eastAsia="en-GB"/>
                </w:rPr>
                <w:t>Ref No</w:t>
              </w:r>
            </w:hyperlink>
            <w:r w:rsidR="007423BD">
              <w:rPr>
                <w:rFonts w:ascii="Arial" w:eastAsia="Times New Roman" w:hAnsi="Arial" w:cs="ITC Stone Sans Std Medium"/>
                <w:b/>
                <w:color w:val="000000"/>
                <w:szCs w:val="24"/>
                <w:lang w:eastAsia="en-GB"/>
              </w:rPr>
              <w:t>.</w:t>
            </w:r>
          </w:p>
        </w:tc>
        <w:tc>
          <w:tcPr>
            <w:tcW w:w="741" w:type="pct"/>
            <w:shd w:val="clear" w:color="auto" w:fill="auto"/>
            <w:noWrap/>
            <w:vAlign w:val="bottom"/>
          </w:tcPr>
          <w:p w:rsidR="007423BD" w:rsidRPr="00A37CE3" w:rsidRDefault="003B7744" w:rsidP="00D45EC1">
            <w:pPr>
              <w:rPr>
                <w:rFonts w:ascii="Arial" w:eastAsia="Times New Roman" w:hAnsi="Arial" w:cs="ITC Stone Sans Std Medium"/>
                <w:b/>
                <w:color w:val="000000"/>
                <w:szCs w:val="24"/>
                <w:lang w:eastAsia="en-GB"/>
              </w:rPr>
            </w:pPr>
            <w:hyperlink r:id="rId45" w:history="1">
              <w:r w:rsidR="007423BD" w:rsidRPr="00A37CE3">
                <w:rPr>
                  <w:rFonts w:ascii="Arial" w:eastAsia="Times New Roman" w:hAnsi="Arial" w:cs="ITC Stone Sans Std Medium"/>
                  <w:b/>
                  <w:color w:val="000000"/>
                  <w:szCs w:val="24"/>
                  <w:lang w:eastAsia="en-GB"/>
                </w:rPr>
                <w:t>Member</w:t>
              </w:r>
            </w:hyperlink>
          </w:p>
        </w:tc>
        <w:tc>
          <w:tcPr>
            <w:tcW w:w="3682" w:type="pct"/>
            <w:shd w:val="clear" w:color="auto" w:fill="auto"/>
            <w:noWrap/>
            <w:vAlign w:val="bottom"/>
          </w:tcPr>
          <w:p w:rsidR="007423BD" w:rsidRPr="00A37CE3" w:rsidRDefault="003B7744" w:rsidP="00D45EC1">
            <w:pPr>
              <w:rPr>
                <w:rFonts w:ascii="Arial" w:eastAsia="Times New Roman" w:hAnsi="Arial" w:cs="ITC Stone Sans Std Medium"/>
                <w:b/>
                <w:color w:val="000000"/>
                <w:szCs w:val="24"/>
                <w:lang w:eastAsia="en-GB"/>
              </w:rPr>
            </w:pPr>
            <w:hyperlink r:id="rId46" w:history="1">
              <w:r w:rsidR="007423BD" w:rsidRPr="00A37CE3">
                <w:rPr>
                  <w:rFonts w:ascii="Arial" w:eastAsia="Times New Roman" w:hAnsi="Arial" w:cs="ITC Stone Sans Std Medium"/>
                  <w:b/>
                  <w:color w:val="000000"/>
                  <w:szCs w:val="24"/>
                  <w:lang w:eastAsia="en-GB"/>
                </w:rPr>
                <w:t>Question</w:t>
              </w:r>
            </w:hyperlink>
          </w:p>
        </w:tc>
      </w:tr>
      <w:tr w:rsidR="007423BD" w:rsidRPr="00FC04C1" w:rsidTr="00FC04C1">
        <w:trPr>
          <w:trHeight w:val="300"/>
        </w:trPr>
        <w:tc>
          <w:tcPr>
            <w:tcW w:w="577" w:type="pct"/>
            <w:shd w:val="clear" w:color="auto" w:fill="auto"/>
            <w:noWrap/>
            <w:vAlign w:val="bottom"/>
          </w:tcPr>
          <w:p w:rsidR="007423BD" w:rsidRPr="00FC04C1" w:rsidRDefault="003B7744" w:rsidP="00D45EC1">
            <w:pPr>
              <w:rPr>
                <w:rFonts w:ascii="Arial" w:eastAsia="Times New Roman" w:hAnsi="Arial" w:cs="ITC Stone Sans Std Medium"/>
                <w:color w:val="000000"/>
                <w:szCs w:val="24"/>
                <w:lang w:eastAsia="en-GB"/>
              </w:rPr>
            </w:pPr>
            <w:hyperlink r:id="rId47" w:history="1">
              <w:r w:rsidR="007423BD" w:rsidRPr="00FC04C1">
                <w:rPr>
                  <w:rFonts w:ascii="Arial" w:eastAsia="Times New Roman" w:hAnsi="Arial" w:cs="ITC Stone Sans Std Medium"/>
                  <w:color w:val="000000"/>
                  <w:szCs w:val="24"/>
                  <w:lang w:eastAsia="en-GB"/>
                </w:rPr>
                <w:t>AQO 1690/11-15</w:t>
              </w:r>
            </w:hyperlink>
          </w:p>
        </w:tc>
        <w:tc>
          <w:tcPr>
            <w:tcW w:w="741" w:type="pct"/>
            <w:shd w:val="clear" w:color="auto" w:fill="auto"/>
            <w:noWrap/>
            <w:vAlign w:val="bottom"/>
          </w:tcPr>
          <w:p w:rsidR="007423BD" w:rsidRPr="00FC04C1" w:rsidRDefault="007423BD" w:rsidP="00D45EC1">
            <w:pPr>
              <w:rPr>
                <w:rFonts w:ascii="Arial" w:eastAsia="Times New Roman" w:hAnsi="Arial" w:cs="ITC Stone Sans Std Medium"/>
                <w:color w:val="000000"/>
                <w:szCs w:val="24"/>
                <w:lang w:eastAsia="en-GB"/>
              </w:rPr>
            </w:pPr>
            <w:r w:rsidRPr="00FC04C1">
              <w:rPr>
                <w:rFonts w:ascii="Arial" w:eastAsia="Times New Roman" w:hAnsi="Arial" w:cs="ITC Stone Sans Std Medium"/>
                <w:color w:val="000000"/>
                <w:szCs w:val="24"/>
                <w:lang w:eastAsia="en-GB"/>
              </w:rPr>
              <w:t xml:space="preserve">Mr Alex </w:t>
            </w:r>
            <w:proofErr w:type="spellStart"/>
            <w:r w:rsidRPr="00FC04C1">
              <w:rPr>
                <w:rFonts w:ascii="Arial" w:eastAsia="Times New Roman" w:hAnsi="Arial" w:cs="ITC Stone Sans Std Medium"/>
                <w:color w:val="000000"/>
                <w:szCs w:val="24"/>
                <w:lang w:eastAsia="en-GB"/>
              </w:rPr>
              <w:t>Maskey</w:t>
            </w:r>
            <w:proofErr w:type="spellEnd"/>
            <w:r w:rsidRPr="00FC04C1">
              <w:rPr>
                <w:rFonts w:ascii="Arial" w:eastAsia="Times New Roman" w:hAnsi="Arial" w:cs="ITC Stone Sans Std Medium"/>
                <w:color w:val="000000"/>
                <w:szCs w:val="24"/>
                <w:lang w:eastAsia="en-GB"/>
              </w:rPr>
              <w:t xml:space="preserve"> </w:t>
            </w:r>
          </w:p>
        </w:tc>
        <w:tc>
          <w:tcPr>
            <w:tcW w:w="3682" w:type="pct"/>
            <w:shd w:val="clear" w:color="auto" w:fill="auto"/>
            <w:noWrap/>
            <w:vAlign w:val="bottom"/>
          </w:tcPr>
          <w:p w:rsidR="007423BD" w:rsidRPr="00FC04C1" w:rsidRDefault="007423BD" w:rsidP="00D45EC1">
            <w:pPr>
              <w:rPr>
                <w:rFonts w:ascii="Arial" w:eastAsia="Times New Roman" w:hAnsi="Arial" w:cs="ITC Stone Sans Std Medium"/>
                <w:color w:val="000000"/>
                <w:szCs w:val="24"/>
                <w:lang w:eastAsia="en-GB"/>
              </w:rPr>
            </w:pPr>
            <w:r w:rsidRPr="00FC04C1">
              <w:rPr>
                <w:rFonts w:ascii="Arial" w:eastAsia="Times New Roman" w:hAnsi="Arial" w:cs="ITC Stone Sans Std Medium"/>
                <w:color w:val="000000"/>
                <w:szCs w:val="24"/>
                <w:lang w:eastAsia="en-GB"/>
              </w:rPr>
              <w:t>To ask the Assembly Commission what consideration has been given to the flying of the Irish National Flag in order to better represent Nationalist and Republican communities who use Parliament Buildings.</w:t>
            </w:r>
          </w:p>
        </w:tc>
      </w:tr>
      <w:tr w:rsidR="007423BD" w:rsidRPr="00FC04C1" w:rsidTr="00FC04C1">
        <w:trPr>
          <w:trHeight w:val="300"/>
        </w:trPr>
        <w:tc>
          <w:tcPr>
            <w:tcW w:w="577" w:type="pct"/>
            <w:shd w:val="clear" w:color="auto" w:fill="auto"/>
            <w:noWrap/>
            <w:vAlign w:val="bottom"/>
            <w:hideMark/>
          </w:tcPr>
          <w:p w:rsidR="007423BD" w:rsidRPr="00FC04C1" w:rsidRDefault="003B7744" w:rsidP="00FC04C1">
            <w:pPr>
              <w:rPr>
                <w:rFonts w:ascii="Arial" w:eastAsia="Times New Roman" w:hAnsi="Arial" w:cs="ITC Stone Sans Std Medium"/>
                <w:color w:val="000000"/>
                <w:szCs w:val="24"/>
                <w:lang w:eastAsia="en-GB"/>
              </w:rPr>
            </w:pPr>
            <w:hyperlink r:id="rId48" w:history="1">
              <w:r w:rsidR="007423BD" w:rsidRPr="00FC04C1">
                <w:rPr>
                  <w:rFonts w:ascii="Arial" w:eastAsia="Times New Roman" w:hAnsi="Arial" w:cs="ITC Stone Sans Std Medium"/>
                  <w:color w:val="000000"/>
                  <w:szCs w:val="24"/>
                  <w:lang w:eastAsia="en-GB"/>
                </w:rPr>
                <w:t>AQO 5069/11-15</w:t>
              </w:r>
            </w:hyperlink>
          </w:p>
        </w:tc>
        <w:tc>
          <w:tcPr>
            <w:tcW w:w="741" w:type="pct"/>
            <w:shd w:val="clear" w:color="auto" w:fill="auto"/>
            <w:noWrap/>
            <w:vAlign w:val="bottom"/>
            <w:hideMark/>
          </w:tcPr>
          <w:p w:rsidR="007423BD" w:rsidRPr="00FC04C1" w:rsidRDefault="007423BD" w:rsidP="00FC04C1">
            <w:pPr>
              <w:rPr>
                <w:rFonts w:ascii="Arial" w:eastAsia="Times New Roman" w:hAnsi="Arial" w:cs="ITC Stone Sans Std Medium"/>
                <w:color w:val="000000"/>
                <w:szCs w:val="24"/>
                <w:lang w:eastAsia="en-GB"/>
              </w:rPr>
            </w:pPr>
            <w:r w:rsidRPr="00FC04C1">
              <w:rPr>
                <w:rFonts w:ascii="Arial" w:eastAsia="Times New Roman" w:hAnsi="Arial" w:cs="ITC Stone Sans Std Medium"/>
                <w:color w:val="000000"/>
                <w:szCs w:val="24"/>
                <w:lang w:eastAsia="en-GB"/>
              </w:rPr>
              <w:t xml:space="preserve">Mr Jim </w:t>
            </w:r>
            <w:proofErr w:type="spellStart"/>
            <w:r w:rsidRPr="00FC04C1">
              <w:rPr>
                <w:rFonts w:ascii="Arial" w:eastAsia="Times New Roman" w:hAnsi="Arial" w:cs="ITC Stone Sans Std Medium"/>
                <w:color w:val="000000"/>
                <w:szCs w:val="24"/>
                <w:lang w:eastAsia="en-GB"/>
              </w:rPr>
              <w:t>Allister</w:t>
            </w:r>
            <w:proofErr w:type="spellEnd"/>
            <w:r w:rsidRPr="00FC04C1">
              <w:rPr>
                <w:rFonts w:ascii="Arial" w:eastAsia="Times New Roman" w:hAnsi="Arial" w:cs="ITC Stone Sans Std Medium"/>
                <w:color w:val="000000"/>
                <w:szCs w:val="24"/>
                <w:lang w:eastAsia="en-GB"/>
              </w:rPr>
              <w:t xml:space="preserve"> </w:t>
            </w:r>
          </w:p>
        </w:tc>
        <w:tc>
          <w:tcPr>
            <w:tcW w:w="3682" w:type="pct"/>
            <w:shd w:val="clear" w:color="auto" w:fill="auto"/>
            <w:noWrap/>
            <w:vAlign w:val="bottom"/>
            <w:hideMark/>
          </w:tcPr>
          <w:p w:rsidR="007423BD" w:rsidRDefault="007423BD" w:rsidP="00FC04C1">
            <w:pPr>
              <w:rPr>
                <w:rFonts w:ascii="Arial" w:eastAsia="Times New Roman" w:hAnsi="Arial" w:cs="ITC Stone Sans Std Medium"/>
                <w:color w:val="000000"/>
                <w:szCs w:val="24"/>
                <w:lang w:eastAsia="en-GB"/>
              </w:rPr>
            </w:pPr>
            <w:r w:rsidRPr="00FC04C1">
              <w:rPr>
                <w:rFonts w:ascii="Arial" w:eastAsia="Times New Roman" w:hAnsi="Arial" w:cs="ITC Stone Sans Std Medium"/>
                <w:color w:val="000000"/>
                <w:szCs w:val="24"/>
                <w:lang w:eastAsia="en-GB"/>
              </w:rPr>
              <w:t>To ask the Assembly Commission for an update on increasing the number of days on which the Union Flag is flown from Parliament Buildings.</w:t>
            </w:r>
          </w:p>
          <w:p w:rsidR="002703E4" w:rsidRPr="00FC04C1" w:rsidRDefault="002703E4" w:rsidP="00FC04C1">
            <w:pPr>
              <w:rPr>
                <w:rFonts w:ascii="Arial" w:eastAsia="Times New Roman" w:hAnsi="Arial" w:cs="ITC Stone Sans Std Medium"/>
                <w:color w:val="000000"/>
                <w:szCs w:val="24"/>
                <w:lang w:eastAsia="en-GB"/>
              </w:rPr>
            </w:pPr>
          </w:p>
        </w:tc>
      </w:tr>
      <w:tr w:rsidR="007423BD" w:rsidRPr="00FC04C1" w:rsidTr="00FC04C1">
        <w:trPr>
          <w:trHeight w:val="300"/>
        </w:trPr>
        <w:tc>
          <w:tcPr>
            <w:tcW w:w="577" w:type="pct"/>
            <w:shd w:val="clear" w:color="auto" w:fill="auto"/>
            <w:noWrap/>
            <w:vAlign w:val="bottom"/>
            <w:hideMark/>
          </w:tcPr>
          <w:p w:rsidR="007423BD" w:rsidRPr="00FC04C1" w:rsidRDefault="007423BD" w:rsidP="00FC04C1">
            <w:pPr>
              <w:rPr>
                <w:rFonts w:ascii="Arial" w:eastAsia="Times New Roman" w:hAnsi="Arial" w:cs="ITC Stone Sans Std Medium"/>
                <w:color w:val="000000"/>
                <w:szCs w:val="24"/>
                <w:lang w:eastAsia="en-GB"/>
              </w:rPr>
            </w:pPr>
            <w:r w:rsidRPr="00FC04C1">
              <w:rPr>
                <w:rFonts w:ascii="Arial" w:eastAsia="Times New Roman" w:hAnsi="Arial" w:cs="ITC Stone Sans Std Medium"/>
                <w:color w:val="000000"/>
                <w:szCs w:val="24"/>
                <w:lang w:eastAsia="en-GB"/>
              </w:rPr>
              <w:t>AQW 36458/11-15</w:t>
            </w:r>
          </w:p>
        </w:tc>
        <w:tc>
          <w:tcPr>
            <w:tcW w:w="741" w:type="pct"/>
            <w:shd w:val="clear" w:color="auto" w:fill="auto"/>
            <w:noWrap/>
            <w:vAlign w:val="bottom"/>
            <w:hideMark/>
          </w:tcPr>
          <w:p w:rsidR="007423BD" w:rsidRPr="00FC04C1" w:rsidRDefault="007423BD" w:rsidP="00FC04C1">
            <w:pPr>
              <w:rPr>
                <w:rFonts w:ascii="Arial" w:eastAsia="Times New Roman" w:hAnsi="Arial" w:cs="ITC Stone Sans Std Medium"/>
                <w:color w:val="000000"/>
                <w:szCs w:val="24"/>
                <w:lang w:eastAsia="en-GB"/>
              </w:rPr>
            </w:pPr>
            <w:r w:rsidRPr="00FC04C1">
              <w:rPr>
                <w:rFonts w:ascii="Arial" w:eastAsia="Times New Roman" w:hAnsi="Arial" w:cs="ITC Stone Sans Std Medium"/>
                <w:color w:val="000000"/>
                <w:szCs w:val="24"/>
                <w:lang w:eastAsia="en-GB"/>
              </w:rPr>
              <w:t xml:space="preserve">Mr Phil Flanagan </w:t>
            </w:r>
          </w:p>
        </w:tc>
        <w:tc>
          <w:tcPr>
            <w:tcW w:w="3682" w:type="pct"/>
            <w:shd w:val="clear" w:color="auto" w:fill="auto"/>
            <w:noWrap/>
            <w:vAlign w:val="bottom"/>
            <w:hideMark/>
          </w:tcPr>
          <w:p w:rsidR="007423BD" w:rsidRPr="00FC04C1" w:rsidRDefault="007423BD" w:rsidP="00FC04C1">
            <w:pPr>
              <w:rPr>
                <w:rFonts w:ascii="Arial" w:eastAsia="Times New Roman" w:hAnsi="Arial" w:cs="ITC Stone Sans Std Medium"/>
                <w:color w:val="000000"/>
                <w:szCs w:val="24"/>
                <w:lang w:eastAsia="en-GB"/>
              </w:rPr>
            </w:pPr>
            <w:r w:rsidRPr="00FC04C1">
              <w:rPr>
                <w:rFonts w:ascii="Arial" w:eastAsia="Times New Roman" w:hAnsi="Arial" w:cs="ITC Stone Sans Std Medium"/>
                <w:color w:val="000000"/>
                <w:szCs w:val="24"/>
                <w:lang w:eastAsia="en-GB"/>
              </w:rPr>
              <w:t>To ask the Assembly Commission to detail the estimated cost of the Equality Impact Assessment (EQIA) on the Review of the Policy on the Flying of the Union Flag at Parliament Buildings.</w:t>
            </w:r>
          </w:p>
        </w:tc>
      </w:tr>
    </w:tbl>
    <w:p w:rsidR="002703E4" w:rsidRDefault="002703E4" w:rsidP="00EF63D9">
      <w:pPr>
        <w:pStyle w:val="B1BodyText"/>
        <w:ind w:left="0" w:firstLine="567"/>
        <w:rPr>
          <w:u w:val="single"/>
        </w:rPr>
      </w:pPr>
    </w:p>
    <w:p w:rsidR="00575C8E" w:rsidRDefault="00F4417C" w:rsidP="00EF63D9">
      <w:pPr>
        <w:pStyle w:val="B1BodyText"/>
        <w:ind w:left="0" w:firstLine="567"/>
        <w:rPr>
          <w:u w:val="single"/>
        </w:rPr>
      </w:pPr>
      <w:r>
        <w:rPr>
          <w:u w:val="single"/>
        </w:rPr>
        <w:t>5.1d</w:t>
      </w:r>
      <w:r>
        <w:rPr>
          <w:u w:val="single"/>
        </w:rPr>
        <w:tab/>
        <w:t>Participation</w:t>
      </w:r>
    </w:p>
    <w:p w:rsidR="00575C8E" w:rsidRDefault="00575C8E" w:rsidP="00575C8E">
      <w:pPr>
        <w:pStyle w:val="B1BodyText"/>
      </w:pPr>
      <w:r w:rsidRPr="00575C8E">
        <w:t xml:space="preserve">The Northern Ireland Assembly engages with the public through a number of services including </w:t>
      </w:r>
      <w:r w:rsidR="00EA38DB">
        <w:t xml:space="preserve">the Education Service, </w:t>
      </w:r>
      <w:r>
        <w:t xml:space="preserve">the </w:t>
      </w:r>
      <w:r w:rsidRPr="00575C8E">
        <w:t xml:space="preserve">Outreach </w:t>
      </w:r>
      <w:r>
        <w:t xml:space="preserve">Unit </w:t>
      </w:r>
      <w:r w:rsidRPr="00575C8E">
        <w:t xml:space="preserve">and </w:t>
      </w:r>
      <w:r>
        <w:t xml:space="preserve">Events </w:t>
      </w:r>
      <w:r w:rsidR="00EA38DB">
        <w:t>Office.  The public can also attend debates, Committees and take tours.</w:t>
      </w:r>
    </w:p>
    <w:p w:rsidR="00534279" w:rsidRDefault="00534279" w:rsidP="00534279">
      <w:pPr>
        <w:pStyle w:val="B1BodyText"/>
      </w:pPr>
      <w:r w:rsidRPr="00575C8E">
        <w:t>The Educa</w:t>
      </w:r>
      <w:r w:rsidR="00286C88">
        <w:t>tion Service delivers an inward</w:t>
      </w:r>
      <w:r w:rsidRPr="00575C8E">
        <w:t xml:space="preserve"> visits programme for schools, youth</w:t>
      </w:r>
      <w:r w:rsidR="00286C88">
        <w:t xml:space="preserve"> groups and other groups seeking</w:t>
      </w:r>
      <w:r w:rsidRPr="00575C8E">
        <w:t xml:space="preserve"> an educational focus to their visit. </w:t>
      </w:r>
    </w:p>
    <w:p w:rsidR="00575C8E" w:rsidRDefault="00575C8E" w:rsidP="00575C8E">
      <w:pPr>
        <w:pStyle w:val="B1BodyText"/>
      </w:pPr>
      <w:r w:rsidRPr="00575C8E">
        <w:t>The Northern Ireland Assembly (NIA) Outreach Unit is responsible for advancing and encouraging the public’s understanding of the Assembly and the political process in Northern Ireland. It provides the business community, voluntary sector and delegations from across the world with the opportunity to engage and le</w:t>
      </w:r>
      <w:r>
        <w:t xml:space="preserve">arn more about the legislature.  </w:t>
      </w:r>
      <w:r w:rsidRPr="00575C8E">
        <w:t>The Outreach Unit c</w:t>
      </w:r>
      <w:r>
        <w:t xml:space="preserve">onsists of three business areas </w:t>
      </w:r>
      <w:r w:rsidRPr="00575C8E">
        <w:t>A</w:t>
      </w:r>
      <w:r>
        <w:t xml:space="preserve">ssembly Community Connect (ACC), </w:t>
      </w:r>
      <w:r w:rsidRPr="00575C8E">
        <w:t>Northern Ireland Assembly and Business Trust (NIABT)</w:t>
      </w:r>
      <w:r>
        <w:t xml:space="preserve"> and </w:t>
      </w:r>
      <w:r w:rsidRPr="00575C8E">
        <w:t>Parliamentary Outreach</w:t>
      </w:r>
      <w:r>
        <w:t>.</w:t>
      </w:r>
    </w:p>
    <w:p w:rsidR="00534279" w:rsidRDefault="00534279" w:rsidP="00575C8E">
      <w:pPr>
        <w:pStyle w:val="B1BodyText"/>
        <w:rPr>
          <w:lang w:val="en"/>
        </w:rPr>
      </w:pPr>
      <w:r>
        <w:t>The E</w:t>
      </w:r>
      <w:r w:rsidR="00EF3294">
        <w:t>vents Office o</w:t>
      </w:r>
      <w:r w:rsidR="009A17F2">
        <w:t>rganises</w:t>
      </w:r>
      <w:r>
        <w:t xml:space="preserve"> events </w:t>
      </w:r>
      <w:r w:rsidR="009A17F2">
        <w:t>which</w:t>
      </w:r>
      <w:r>
        <w:rPr>
          <w:lang w:val="en"/>
        </w:rPr>
        <w:t xml:space="preserve"> range from Report Launches, Charity Fundraisers, Dinners, Receptions and Concerts.</w:t>
      </w:r>
    </w:p>
    <w:p w:rsidR="00534279" w:rsidRDefault="00534279" w:rsidP="00534279">
      <w:pPr>
        <w:pStyle w:val="B1BodyText"/>
      </w:pPr>
      <w:r w:rsidRPr="00575C8E">
        <w:t>The Northern Ireland Assembly sits in Parliamen</w:t>
      </w:r>
      <w:r w:rsidR="009A17F2">
        <w:t xml:space="preserve">t Buildings and is open to all </w:t>
      </w:r>
      <w:r w:rsidR="009B6EC7">
        <w:t>m</w:t>
      </w:r>
      <w:r w:rsidRPr="00575C8E">
        <w:t xml:space="preserve">embers of the public. </w:t>
      </w:r>
      <w:r w:rsidR="009B6EC7">
        <w:t>They</w:t>
      </w:r>
      <w:r w:rsidR="009B6EC7" w:rsidRPr="00575C8E">
        <w:t xml:space="preserve"> </w:t>
      </w:r>
      <w:r w:rsidRPr="00575C8E">
        <w:t>can attend debates</w:t>
      </w:r>
      <w:r w:rsidR="009B6EC7">
        <w:t>,</w:t>
      </w:r>
      <w:r w:rsidRPr="00575C8E">
        <w:t xml:space="preserve"> watch committee hearings or tour Parliament Buildings.</w:t>
      </w:r>
    </w:p>
    <w:p w:rsidR="00EA38DB" w:rsidRDefault="009A17F2" w:rsidP="00534279">
      <w:pPr>
        <w:pStyle w:val="B1BodyText"/>
      </w:pPr>
      <w:r>
        <w:t>D</w:t>
      </w:r>
      <w:r w:rsidR="00EA38DB">
        <w:t xml:space="preserve">ata is collected on </w:t>
      </w:r>
      <w:r w:rsidR="009B6EC7">
        <w:t xml:space="preserve">the </w:t>
      </w:r>
      <w:r w:rsidR="00EA38DB">
        <w:t>age, gender and disability of those using Assembly</w:t>
      </w:r>
      <w:r>
        <w:t xml:space="preserve"> Education and Outreach</w:t>
      </w:r>
      <w:r w:rsidR="00EA38DB">
        <w:t xml:space="preserve"> services as detailed in this section.  Data is also held on school type for groups participating in school visits.  This is often used as a proxy for religion.</w:t>
      </w:r>
    </w:p>
    <w:p w:rsidR="00A2114C" w:rsidRDefault="00A2114C" w:rsidP="00EA38DB">
      <w:pPr>
        <w:pStyle w:val="B1BodyText"/>
        <w:ind w:left="0"/>
        <w:rPr>
          <w:i/>
          <w:u w:val="single"/>
        </w:rPr>
      </w:pPr>
    </w:p>
    <w:p w:rsidR="00613881" w:rsidRDefault="00EA38DB" w:rsidP="009C3F09">
      <w:pPr>
        <w:pStyle w:val="B1BodyText"/>
        <w:rPr>
          <w:i/>
        </w:rPr>
      </w:pPr>
      <w:r>
        <w:rPr>
          <w:i/>
        </w:rPr>
        <w:t>Engaging with y</w:t>
      </w:r>
      <w:r w:rsidR="00613881">
        <w:rPr>
          <w:i/>
        </w:rPr>
        <w:t>oung people</w:t>
      </w:r>
    </w:p>
    <w:p w:rsidR="00613881" w:rsidRPr="00613881" w:rsidRDefault="00613881" w:rsidP="009C3F09">
      <w:pPr>
        <w:pStyle w:val="B1BodyText"/>
      </w:pPr>
      <w:r>
        <w:t>An Assembly Q</w:t>
      </w:r>
      <w:r w:rsidRPr="00613881">
        <w:t>uestion was asked regarding the Assembly Commission</w:t>
      </w:r>
      <w:r w:rsidR="009B6EC7">
        <w:t>’</w:t>
      </w:r>
      <w:r w:rsidRPr="00613881">
        <w:t>s strategy for engaging with young people.</w:t>
      </w:r>
    </w:p>
    <w:tbl>
      <w:tblPr>
        <w:tblW w:w="463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562"/>
        <w:gridCol w:w="6197"/>
      </w:tblGrid>
      <w:tr w:rsidR="00613881" w:rsidRPr="00A37CE3" w:rsidTr="00447DA5">
        <w:trPr>
          <w:trHeight w:val="300"/>
        </w:trPr>
        <w:tc>
          <w:tcPr>
            <w:tcW w:w="495" w:type="pct"/>
            <w:shd w:val="clear" w:color="auto" w:fill="auto"/>
            <w:noWrap/>
            <w:vAlign w:val="bottom"/>
          </w:tcPr>
          <w:p w:rsidR="00613881" w:rsidRPr="00A37CE3" w:rsidRDefault="003B7744" w:rsidP="00447DA5">
            <w:pPr>
              <w:rPr>
                <w:rFonts w:ascii="Arial" w:eastAsia="Times New Roman" w:hAnsi="Arial" w:cs="ITC Stone Sans Std Medium"/>
                <w:b/>
                <w:color w:val="000000"/>
                <w:szCs w:val="24"/>
                <w:lang w:eastAsia="en-GB"/>
              </w:rPr>
            </w:pPr>
            <w:hyperlink r:id="rId49" w:history="1">
              <w:r w:rsidR="00613881" w:rsidRPr="00A37CE3">
                <w:rPr>
                  <w:rFonts w:ascii="Arial" w:eastAsia="Times New Roman" w:hAnsi="Arial" w:cs="ITC Stone Sans Std Medium"/>
                  <w:b/>
                  <w:color w:val="000000"/>
                  <w:szCs w:val="24"/>
                  <w:lang w:eastAsia="en-GB"/>
                </w:rPr>
                <w:t>Ref No</w:t>
              </w:r>
            </w:hyperlink>
            <w:r w:rsidR="00613881">
              <w:rPr>
                <w:rFonts w:ascii="Arial" w:eastAsia="Times New Roman" w:hAnsi="Arial" w:cs="ITC Stone Sans Std Medium"/>
                <w:b/>
                <w:color w:val="000000"/>
                <w:szCs w:val="24"/>
                <w:lang w:eastAsia="en-GB"/>
              </w:rPr>
              <w:t>.</w:t>
            </w:r>
          </w:p>
        </w:tc>
        <w:tc>
          <w:tcPr>
            <w:tcW w:w="907" w:type="pct"/>
            <w:shd w:val="clear" w:color="auto" w:fill="auto"/>
            <w:noWrap/>
            <w:vAlign w:val="bottom"/>
          </w:tcPr>
          <w:p w:rsidR="00613881" w:rsidRPr="00A37CE3" w:rsidRDefault="003B7744" w:rsidP="00447DA5">
            <w:pPr>
              <w:rPr>
                <w:rFonts w:ascii="Arial" w:eastAsia="Times New Roman" w:hAnsi="Arial" w:cs="ITC Stone Sans Std Medium"/>
                <w:b/>
                <w:color w:val="000000"/>
                <w:szCs w:val="24"/>
                <w:lang w:eastAsia="en-GB"/>
              </w:rPr>
            </w:pPr>
            <w:hyperlink r:id="rId50" w:history="1">
              <w:r w:rsidR="00613881" w:rsidRPr="00A37CE3">
                <w:rPr>
                  <w:rFonts w:ascii="Arial" w:eastAsia="Times New Roman" w:hAnsi="Arial" w:cs="ITC Stone Sans Std Medium"/>
                  <w:b/>
                  <w:color w:val="000000"/>
                  <w:szCs w:val="24"/>
                  <w:lang w:eastAsia="en-GB"/>
                </w:rPr>
                <w:t>Member</w:t>
              </w:r>
            </w:hyperlink>
          </w:p>
        </w:tc>
        <w:tc>
          <w:tcPr>
            <w:tcW w:w="3598" w:type="pct"/>
            <w:shd w:val="clear" w:color="auto" w:fill="auto"/>
            <w:noWrap/>
            <w:vAlign w:val="bottom"/>
          </w:tcPr>
          <w:p w:rsidR="00613881" w:rsidRPr="00A37CE3" w:rsidRDefault="003B7744" w:rsidP="00447DA5">
            <w:pPr>
              <w:rPr>
                <w:rFonts w:ascii="Arial" w:eastAsia="Times New Roman" w:hAnsi="Arial" w:cs="ITC Stone Sans Std Medium"/>
                <w:b/>
                <w:color w:val="000000"/>
                <w:szCs w:val="24"/>
                <w:lang w:eastAsia="en-GB"/>
              </w:rPr>
            </w:pPr>
            <w:hyperlink r:id="rId51" w:history="1">
              <w:r w:rsidR="00613881" w:rsidRPr="00A37CE3">
                <w:rPr>
                  <w:rFonts w:ascii="Arial" w:eastAsia="Times New Roman" w:hAnsi="Arial" w:cs="ITC Stone Sans Std Medium"/>
                  <w:b/>
                  <w:color w:val="000000"/>
                  <w:szCs w:val="24"/>
                  <w:lang w:eastAsia="en-GB"/>
                </w:rPr>
                <w:t>Question</w:t>
              </w:r>
            </w:hyperlink>
          </w:p>
        </w:tc>
      </w:tr>
      <w:tr w:rsidR="00613881" w:rsidRPr="007423BD" w:rsidTr="00447DA5">
        <w:trPr>
          <w:trHeight w:val="300"/>
        </w:trPr>
        <w:tc>
          <w:tcPr>
            <w:tcW w:w="495" w:type="pct"/>
            <w:shd w:val="clear" w:color="auto" w:fill="auto"/>
            <w:noWrap/>
            <w:vAlign w:val="bottom"/>
            <w:hideMark/>
          </w:tcPr>
          <w:p w:rsidR="00613881" w:rsidRPr="007423BD" w:rsidRDefault="003B7744" w:rsidP="00447DA5">
            <w:pPr>
              <w:rPr>
                <w:rFonts w:ascii="Arial" w:eastAsia="Times New Roman" w:hAnsi="Arial" w:cs="ITC Stone Sans Std Medium"/>
                <w:color w:val="000000"/>
                <w:szCs w:val="24"/>
                <w:lang w:eastAsia="en-GB"/>
              </w:rPr>
            </w:pPr>
            <w:hyperlink r:id="rId52" w:history="1">
              <w:r w:rsidR="00613881" w:rsidRPr="007423BD">
                <w:rPr>
                  <w:rFonts w:ascii="Arial" w:eastAsia="Times New Roman" w:hAnsi="Arial" w:cs="ITC Stone Sans Std Medium"/>
                  <w:color w:val="000000"/>
                  <w:szCs w:val="24"/>
                  <w:lang w:eastAsia="en-GB"/>
                </w:rPr>
                <w:t>AQO 235/11-15</w:t>
              </w:r>
            </w:hyperlink>
          </w:p>
        </w:tc>
        <w:tc>
          <w:tcPr>
            <w:tcW w:w="907" w:type="pct"/>
            <w:shd w:val="clear" w:color="auto" w:fill="auto"/>
            <w:noWrap/>
            <w:vAlign w:val="bottom"/>
            <w:hideMark/>
          </w:tcPr>
          <w:p w:rsidR="00613881" w:rsidRPr="007423BD" w:rsidRDefault="00613881" w:rsidP="00447DA5">
            <w:pPr>
              <w:rPr>
                <w:rFonts w:ascii="Arial" w:eastAsia="Times New Roman" w:hAnsi="Arial" w:cs="ITC Stone Sans Std Medium"/>
                <w:color w:val="000000"/>
                <w:szCs w:val="24"/>
                <w:lang w:eastAsia="en-GB"/>
              </w:rPr>
            </w:pPr>
            <w:r w:rsidRPr="007423BD">
              <w:rPr>
                <w:rFonts w:ascii="Arial" w:eastAsia="Times New Roman" w:hAnsi="Arial" w:cs="ITC Stone Sans Std Medium"/>
                <w:color w:val="000000"/>
                <w:szCs w:val="24"/>
                <w:lang w:eastAsia="en-GB"/>
              </w:rPr>
              <w:t xml:space="preserve">Mr Paul </w:t>
            </w:r>
            <w:proofErr w:type="spellStart"/>
            <w:r w:rsidRPr="007423BD">
              <w:rPr>
                <w:rFonts w:ascii="Arial" w:eastAsia="Times New Roman" w:hAnsi="Arial" w:cs="ITC Stone Sans Std Medium"/>
                <w:color w:val="000000"/>
                <w:szCs w:val="24"/>
                <w:lang w:eastAsia="en-GB"/>
              </w:rPr>
              <w:t>Maskey</w:t>
            </w:r>
            <w:proofErr w:type="spellEnd"/>
            <w:r w:rsidRPr="007423BD">
              <w:rPr>
                <w:rFonts w:ascii="Arial" w:eastAsia="Times New Roman" w:hAnsi="Arial" w:cs="ITC Stone Sans Std Medium"/>
                <w:color w:val="000000"/>
                <w:szCs w:val="24"/>
                <w:lang w:eastAsia="en-GB"/>
              </w:rPr>
              <w:t xml:space="preserve"> </w:t>
            </w:r>
          </w:p>
        </w:tc>
        <w:tc>
          <w:tcPr>
            <w:tcW w:w="3598" w:type="pct"/>
            <w:shd w:val="clear" w:color="auto" w:fill="auto"/>
            <w:noWrap/>
            <w:vAlign w:val="bottom"/>
            <w:hideMark/>
          </w:tcPr>
          <w:p w:rsidR="00613881" w:rsidRPr="007423BD" w:rsidRDefault="00613881" w:rsidP="00447DA5">
            <w:pPr>
              <w:rPr>
                <w:rFonts w:ascii="Arial" w:eastAsia="Times New Roman" w:hAnsi="Arial" w:cs="ITC Stone Sans Std Medium"/>
                <w:color w:val="000000"/>
                <w:szCs w:val="24"/>
                <w:lang w:eastAsia="en-GB"/>
              </w:rPr>
            </w:pPr>
            <w:r w:rsidRPr="007423BD">
              <w:rPr>
                <w:rFonts w:ascii="Arial" w:eastAsia="Times New Roman" w:hAnsi="Arial" w:cs="ITC Stone Sans Std Medium"/>
                <w:color w:val="000000"/>
                <w:szCs w:val="24"/>
                <w:lang w:eastAsia="en-GB"/>
              </w:rPr>
              <w:t>To ask the Assembly Commission to outline its strategy for engaging with young people.</w:t>
            </w:r>
          </w:p>
        </w:tc>
      </w:tr>
    </w:tbl>
    <w:p w:rsidR="00613881" w:rsidRDefault="00613881" w:rsidP="00223DB4">
      <w:pPr>
        <w:pStyle w:val="B1BodyText"/>
        <w:ind w:left="0"/>
        <w:rPr>
          <w:i/>
        </w:rPr>
      </w:pPr>
    </w:p>
    <w:p w:rsidR="009C3F09" w:rsidRPr="00AF11C0" w:rsidRDefault="00613881" w:rsidP="009C3F09">
      <w:pPr>
        <w:pStyle w:val="B1BodyText"/>
        <w:rPr>
          <w:i/>
        </w:rPr>
      </w:pPr>
      <w:r>
        <w:rPr>
          <w:i/>
        </w:rPr>
        <w:t>School visits</w:t>
      </w:r>
    </w:p>
    <w:p w:rsidR="009C3F09" w:rsidRDefault="009C3F09" w:rsidP="009C3F09">
      <w:pPr>
        <w:pStyle w:val="B1BodyText"/>
      </w:pPr>
      <w:r>
        <w:t xml:space="preserve">The </w:t>
      </w:r>
      <w:r w:rsidR="007C7F1C">
        <w:t>table below</w:t>
      </w:r>
      <w:r>
        <w:t xml:space="preserve"> shows a gender breakdown of groups who have used the Education Service </w:t>
      </w:r>
      <w:r w:rsidRPr="00D45EC1">
        <w:t xml:space="preserve">for the </w:t>
      </w:r>
      <w:r>
        <w:t>period January 2012 – September 2014.  While the majority of groups were mixed</w:t>
      </w:r>
      <w:r w:rsidR="009B6EC7">
        <w:t xml:space="preserve"> (90%)</w:t>
      </w:r>
      <w:r>
        <w:t xml:space="preserve">, a higher proportion of both groups and participants were female only </w:t>
      </w:r>
      <w:r w:rsidR="009B6EC7">
        <w:t>(6%)</w:t>
      </w:r>
      <w:r>
        <w:t>when compared to male only</w:t>
      </w:r>
      <w:r w:rsidR="009B6EC7">
        <w:t xml:space="preserve"> (3%)</w:t>
      </w:r>
      <w:r>
        <w:t>.</w:t>
      </w:r>
      <w:r w:rsidR="00332833">
        <w:t xml:space="preserve">  </w:t>
      </w:r>
      <w:r w:rsidR="00332833" w:rsidRPr="00AF11C0">
        <w:t>It should be noted that school visits are open to all schools in Northern Ireland.</w:t>
      </w:r>
    </w:p>
    <w:p w:rsidR="009C3F09" w:rsidRDefault="009C3F09" w:rsidP="009C3F09">
      <w:pPr>
        <w:pStyle w:val="B1BodyText"/>
      </w:pPr>
    </w:p>
    <w:p w:rsidR="009C3F09" w:rsidRPr="00E400C3" w:rsidRDefault="009C3F09" w:rsidP="009C3F09">
      <w:pPr>
        <w:pStyle w:val="B1BodyText"/>
        <w:rPr>
          <w:b/>
        </w:rPr>
      </w:pPr>
      <w:r w:rsidRPr="00E400C3">
        <w:rPr>
          <w:b/>
        </w:rPr>
        <w:t xml:space="preserve">Groups who have used the Education Service by gender, January 2012 – </w:t>
      </w:r>
      <w:r w:rsidR="00976DC3">
        <w:rPr>
          <w:b/>
        </w:rPr>
        <w:t xml:space="preserve">24 </w:t>
      </w:r>
      <w:r w:rsidRPr="00E400C3">
        <w:rPr>
          <w:b/>
        </w:rPr>
        <w:t>September 2014</w:t>
      </w:r>
    </w:p>
    <w:tbl>
      <w:tblPr>
        <w:tblStyle w:val="TableGrid"/>
        <w:tblW w:w="8715" w:type="dxa"/>
        <w:tblInd w:w="567" w:type="dxa"/>
        <w:tblLook w:val="04A0" w:firstRow="1" w:lastRow="0" w:firstColumn="1" w:lastColumn="0" w:noHBand="0" w:noVBand="1"/>
      </w:tblPr>
      <w:tblGrid>
        <w:gridCol w:w="1743"/>
        <w:gridCol w:w="1743"/>
        <w:gridCol w:w="1743"/>
        <w:gridCol w:w="1743"/>
        <w:gridCol w:w="1743"/>
      </w:tblGrid>
      <w:tr w:rsidR="009C3F09" w:rsidTr="00447DA5">
        <w:tc>
          <w:tcPr>
            <w:tcW w:w="1743" w:type="dxa"/>
            <w:vAlign w:val="bottom"/>
          </w:tcPr>
          <w:p w:rsidR="009C3F09" w:rsidRPr="00D45EC1" w:rsidRDefault="009C3F09" w:rsidP="00447DA5">
            <w:pPr>
              <w:jc w:val="center"/>
              <w:rPr>
                <w:rFonts w:ascii="Arial" w:eastAsia="Times New Roman" w:hAnsi="Arial" w:cs="ITC Stone Sans Std Medium"/>
                <w:b/>
                <w:color w:val="000000"/>
                <w:szCs w:val="24"/>
                <w:lang w:eastAsia="en-GB"/>
              </w:rPr>
            </w:pPr>
            <w:r w:rsidRPr="00D45EC1">
              <w:rPr>
                <w:rFonts w:ascii="Arial" w:eastAsia="Times New Roman" w:hAnsi="Arial" w:cs="ITC Stone Sans Std Medium"/>
                <w:b/>
                <w:color w:val="000000"/>
                <w:szCs w:val="24"/>
                <w:lang w:eastAsia="en-GB"/>
              </w:rPr>
              <w:t>Group Type</w:t>
            </w:r>
          </w:p>
        </w:tc>
        <w:tc>
          <w:tcPr>
            <w:tcW w:w="1743" w:type="dxa"/>
            <w:vAlign w:val="bottom"/>
          </w:tcPr>
          <w:p w:rsidR="009C3F09" w:rsidRPr="00D45EC1" w:rsidRDefault="009C3F09" w:rsidP="00447DA5">
            <w:pPr>
              <w:jc w:val="center"/>
              <w:rPr>
                <w:rFonts w:ascii="Arial" w:eastAsia="Times New Roman" w:hAnsi="Arial" w:cs="ITC Stone Sans Std Medium"/>
                <w:b/>
                <w:color w:val="000000"/>
                <w:szCs w:val="24"/>
                <w:lang w:eastAsia="en-GB"/>
              </w:rPr>
            </w:pPr>
            <w:r w:rsidRPr="00D45EC1">
              <w:rPr>
                <w:rFonts w:ascii="Arial" w:eastAsia="Times New Roman" w:hAnsi="Arial" w:cs="ITC Stone Sans Std Medium"/>
                <w:b/>
                <w:color w:val="000000"/>
                <w:szCs w:val="24"/>
                <w:lang w:eastAsia="en-GB"/>
              </w:rPr>
              <w:t>No. of groups</w:t>
            </w:r>
          </w:p>
        </w:tc>
        <w:tc>
          <w:tcPr>
            <w:tcW w:w="1743" w:type="dxa"/>
            <w:vAlign w:val="bottom"/>
          </w:tcPr>
          <w:p w:rsidR="009C3F09" w:rsidRPr="00D45EC1" w:rsidRDefault="009C3F09" w:rsidP="00447DA5">
            <w:pPr>
              <w:jc w:val="center"/>
              <w:rPr>
                <w:rFonts w:ascii="Arial" w:eastAsia="Times New Roman" w:hAnsi="Arial" w:cs="ITC Stone Sans Std Medium"/>
                <w:b/>
                <w:color w:val="000000"/>
                <w:szCs w:val="24"/>
                <w:lang w:eastAsia="en-GB"/>
              </w:rPr>
            </w:pPr>
            <w:r w:rsidRPr="00D45EC1">
              <w:rPr>
                <w:rFonts w:ascii="Arial" w:eastAsia="Times New Roman" w:hAnsi="Arial" w:cs="ITC Stone Sans Std Medium"/>
                <w:b/>
                <w:color w:val="000000"/>
                <w:szCs w:val="24"/>
                <w:lang w:eastAsia="en-GB"/>
              </w:rPr>
              <w:t>Percentage</w:t>
            </w:r>
          </w:p>
        </w:tc>
        <w:tc>
          <w:tcPr>
            <w:tcW w:w="1743" w:type="dxa"/>
            <w:vAlign w:val="bottom"/>
          </w:tcPr>
          <w:p w:rsidR="009C3F09" w:rsidRPr="00D45EC1" w:rsidRDefault="009C3F09" w:rsidP="00447DA5">
            <w:pPr>
              <w:jc w:val="center"/>
              <w:rPr>
                <w:rFonts w:ascii="Arial" w:eastAsia="Times New Roman" w:hAnsi="Arial" w:cs="ITC Stone Sans Std Medium"/>
                <w:b/>
                <w:color w:val="000000"/>
                <w:szCs w:val="24"/>
                <w:lang w:eastAsia="en-GB"/>
              </w:rPr>
            </w:pPr>
            <w:r w:rsidRPr="00D45EC1">
              <w:rPr>
                <w:rFonts w:ascii="Arial" w:eastAsia="Times New Roman" w:hAnsi="Arial" w:cs="ITC Stone Sans Std Medium"/>
                <w:b/>
                <w:color w:val="000000"/>
                <w:szCs w:val="24"/>
                <w:lang w:eastAsia="en-GB"/>
              </w:rPr>
              <w:t>No. of participants</w:t>
            </w:r>
          </w:p>
        </w:tc>
        <w:tc>
          <w:tcPr>
            <w:tcW w:w="1743" w:type="dxa"/>
            <w:vAlign w:val="bottom"/>
          </w:tcPr>
          <w:p w:rsidR="009C3F09" w:rsidRPr="00D45EC1" w:rsidRDefault="009C3F09" w:rsidP="00447DA5">
            <w:pPr>
              <w:jc w:val="center"/>
              <w:rPr>
                <w:rFonts w:ascii="Arial" w:eastAsia="Times New Roman" w:hAnsi="Arial" w:cs="ITC Stone Sans Std Medium"/>
                <w:b/>
                <w:color w:val="000000"/>
                <w:szCs w:val="24"/>
                <w:lang w:eastAsia="en-GB"/>
              </w:rPr>
            </w:pPr>
            <w:r w:rsidRPr="00D45EC1">
              <w:rPr>
                <w:rFonts w:ascii="Arial" w:eastAsia="Times New Roman" w:hAnsi="Arial" w:cs="ITC Stone Sans Std Medium"/>
                <w:b/>
                <w:color w:val="000000"/>
                <w:szCs w:val="24"/>
                <w:lang w:eastAsia="en-GB"/>
              </w:rPr>
              <w:t>Percentage</w:t>
            </w:r>
          </w:p>
        </w:tc>
      </w:tr>
      <w:tr w:rsidR="009C3F09" w:rsidTr="00447DA5">
        <w:tc>
          <w:tcPr>
            <w:tcW w:w="1743" w:type="dxa"/>
            <w:vAlign w:val="bottom"/>
          </w:tcPr>
          <w:p w:rsidR="009C3F09" w:rsidRPr="00D45EC1" w:rsidRDefault="009C3F09" w:rsidP="00447DA5">
            <w:pPr>
              <w:rPr>
                <w:rFonts w:ascii="Arial" w:eastAsia="Times New Roman" w:hAnsi="Arial" w:cs="ITC Stone Sans Std Medium"/>
                <w:b/>
                <w:color w:val="000000"/>
                <w:szCs w:val="24"/>
                <w:lang w:eastAsia="en-GB"/>
              </w:rPr>
            </w:pPr>
            <w:r w:rsidRPr="00D45EC1">
              <w:rPr>
                <w:rFonts w:ascii="Arial" w:eastAsia="Times New Roman" w:hAnsi="Arial" w:cs="ITC Stone Sans Std Medium"/>
                <w:b/>
                <w:color w:val="000000"/>
                <w:szCs w:val="24"/>
                <w:lang w:eastAsia="en-GB"/>
              </w:rPr>
              <w:t>Female</w:t>
            </w:r>
          </w:p>
        </w:tc>
        <w:tc>
          <w:tcPr>
            <w:tcW w:w="1743" w:type="dxa"/>
            <w:vAlign w:val="bottom"/>
          </w:tcPr>
          <w:p w:rsidR="009C3F09" w:rsidRPr="00D45EC1" w:rsidRDefault="009C3F09" w:rsidP="00F73170">
            <w:pPr>
              <w:tabs>
                <w:tab w:val="decimal" w:pos="840"/>
              </w:tabs>
              <w:rPr>
                <w:rFonts w:ascii="Arial" w:eastAsia="Times New Roman" w:hAnsi="Arial" w:cs="ITC Stone Sans Std Medium"/>
                <w:color w:val="000000"/>
                <w:szCs w:val="24"/>
                <w:lang w:eastAsia="en-GB"/>
              </w:rPr>
            </w:pPr>
            <w:r w:rsidRPr="00D45EC1">
              <w:rPr>
                <w:rFonts w:ascii="Arial" w:eastAsia="Times New Roman" w:hAnsi="Arial" w:cs="ITC Stone Sans Std Medium"/>
                <w:color w:val="000000"/>
                <w:szCs w:val="24"/>
                <w:lang w:eastAsia="en-GB"/>
              </w:rPr>
              <w:t>92</w:t>
            </w:r>
          </w:p>
        </w:tc>
        <w:tc>
          <w:tcPr>
            <w:tcW w:w="1743" w:type="dxa"/>
            <w:vAlign w:val="bottom"/>
          </w:tcPr>
          <w:p w:rsidR="009C3F09" w:rsidRPr="00D45EC1" w:rsidRDefault="009C3F09" w:rsidP="00F73170">
            <w:pPr>
              <w:tabs>
                <w:tab w:val="decimal" w:pos="267"/>
              </w:tabs>
              <w:jc w:val="center"/>
              <w:rPr>
                <w:rFonts w:ascii="Arial" w:eastAsia="Times New Roman" w:hAnsi="Arial" w:cs="ITC Stone Sans Std Medium"/>
                <w:color w:val="000000"/>
                <w:szCs w:val="24"/>
                <w:lang w:eastAsia="en-GB"/>
              </w:rPr>
            </w:pPr>
            <w:r w:rsidRPr="00D45EC1">
              <w:rPr>
                <w:rFonts w:ascii="Arial" w:eastAsia="Times New Roman" w:hAnsi="Arial" w:cs="ITC Stone Sans Std Medium"/>
                <w:color w:val="000000"/>
                <w:szCs w:val="24"/>
                <w:lang w:eastAsia="en-GB"/>
              </w:rPr>
              <w:t>6.34%</w:t>
            </w:r>
          </w:p>
        </w:tc>
        <w:tc>
          <w:tcPr>
            <w:tcW w:w="1743" w:type="dxa"/>
            <w:vAlign w:val="bottom"/>
          </w:tcPr>
          <w:p w:rsidR="009C3F09" w:rsidRPr="00D45EC1" w:rsidRDefault="009C3F09" w:rsidP="00F73170">
            <w:pPr>
              <w:tabs>
                <w:tab w:val="decimal" w:pos="1044"/>
              </w:tabs>
              <w:rPr>
                <w:rFonts w:ascii="Arial" w:eastAsia="Times New Roman" w:hAnsi="Arial" w:cs="ITC Stone Sans Std Medium"/>
                <w:color w:val="000000"/>
                <w:szCs w:val="24"/>
                <w:lang w:eastAsia="en-GB"/>
              </w:rPr>
            </w:pPr>
            <w:r w:rsidRPr="00D45EC1">
              <w:rPr>
                <w:rFonts w:ascii="Arial" w:eastAsia="Times New Roman" w:hAnsi="Arial" w:cs="ITC Stone Sans Std Medium"/>
                <w:color w:val="000000"/>
                <w:szCs w:val="24"/>
                <w:lang w:eastAsia="en-GB"/>
              </w:rPr>
              <w:t>3</w:t>
            </w:r>
            <w:r w:rsidR="009B6EC7">
              <w:rPr>
                <w:rFonts w:ascii="Arial" w:eastAsia="Times New Roman" w:hAnsi="Arial" w:cs="ITC Stone Sans Std Medium"/>
                <w:color w:val="000000"/>
                <w:szCs w:val="24"/>
                <w:lang w:eastAsia="en-GB"/>
              </w:rPr>
              <w:t>,</w:t>
            </w:r>
            <w:r w:rsidRPr="00D45EC1">
              <w:rPr>
                <w:rFonts w:ascii="Arial" w:eastAsia="Times New Roman" w:hAnsi="Arial" w:cs="ITC Stone Sans Std Medium"/>
                <w:color w:val="000000"/>
                <w:szCs w:val="24"/>
                <w:lang w:eastAsia="en-GB"/>
              </w:rPr>
              <w:t>259</w:t>
            </w:r>
          </w:p>
        </w:tc>
        <w:tc>
          <w:tcPr>
            <w:tcW w:w="1743" w:type="dxa"/>
            <w:vAlign w:val="bottom"/>
          </w:tcPr>
          <w:p w:rsidR="009C3F09" w:rsidRPr="00D45EC1" w:rsidRDefault="009C3F09" w:rsidP="00F73170">
            <w:pPr>
              <w:tabs>
                <w:tab w:val="decimal" w:pos="651"/>
              </w:tabs>
              <w:rPr>
                <w:rFonts w:ascii="Arial" w:eastAsia="Times New Roman" w:hAnsi="Arial" w:cs="ITC Stone Sans Std Medium"/>
                <w:color w:val="000000"/>
                <w:szCs w:val="24"/>
                <w:lang w:eastAsia="en-GB"/>
              </w:rPr>
            </w:pPr>
            <w:r w:rsidRPr="00D45EC1">
              <w:rPr>
                <w:rFonts w:ascii="Arial" w:eastAsia="Times New Roman" w:hAnsi="Arial" w:cs="ITC Stone Sans Std Medium"/>
                <w:color w:val="000000"/>
                <w:szCs w:val="24"/>
                <w:lang w:eastAsia="en-GB"/>
              </w:rPr>
              <w:t>6.97%</w:t>
            </w:r>
          </w:p>
        </w:tc>
      </w:tr>
      <w:tr w:rsidR="009C3F09" w:rsidTr="00447DA5">
        <w:tc>
          <w:tcPr>
            <w:tcW w:w="1743" w:type="dxa"/>
            <w:vAlign w:val="bottom"/>
          </w:tcPr>
          <w:p w:rsidR="009C3F09" w:rsidRPr="00D45EC1" w:rsidRDefault="009C3F09" w:rsidP="00447DA5">
            <w:pPr>
              <w:rPr>
                <w:rFonts w:ascii="Arial" w:eastAsia="Times New Roman" w:hAnsi="Arial" w:cs="ITC Stone Sans Std Medium"/>
                <w:b/>
                <w:color w:val="000000"/>
                <w:szCs w:val="24"/>
                <w:lang w:eastAsia="en-GB"/>
              </w:rPr>
            </w:pPr>
            <w:r w:rsidRPr="00D45EC1">
              <w:rPr>
                <w:rFonts w:ascii="Arial" w:eastAsia="Times New Roman" w:hAnsi="Arial" w:cs="ITC Stone Sans Std Medium"/>
                <w:b/>
                <w:color w:val="000000"/>
                <w:szCs w:val="24"/>
                <w:lang w:eastAsia="en-GB"/>
              </w:rPr>
              <w:t>Male</w:t>
            </w:r>
          </w:p>
        </w:tc>
        <w:tc>
          <w:tcPr>
            <w:tcW w:w="1743" w:type="dxa"/>
            <w:vAlign w:val="bottom"/>
          </w:tcPr>
          <w:p w:rsidR="009C3F09" w:rsidRPr="00D45EC1" w:rsidRDefault="009C3F09" w:rsidP="00F73170">
            <w:pPr>
              <w:tabs>
                <w:tab w:val="decimal" w:pos="840"/>
              </w:tabs>
              <w:rPr>
                <w:rFonts w:ascii="Arial" w:eastAsia="Times New Roman" w:hAnsi="Arial" w:cs="ITC Stone Sans Std Medium"/>
                <w:color w:val="000000"/>
                <w:szCs w:val="24"/>
                <w:lang w:eastAsia="en-GB"/>
              </w:rPr>
            </w:pPr>
            <w:r w:rsidRPr="00D45EC1">
              <w:rPr>
                <w:rFonts w:ascii="Arial" w:eastAsia="Times New Roman" w:hAnsi="Arial" w:cs="ITC Stone Sans Std Medium"/>
                <w:color w:val="000000"/>
                <w:szCs w:val="24"/>
                <w:lang w:eastAsia="en-GB"/>
              </w:rPr>
              <w:t>43</w:t>
            </w:r>
          </w:p>
        </w:tc>
        <w:tc>
          <w:tcPr>
            <w:tcW w:w="1743" w:type="dxa"/>
            <w:vAlign w:val="bottom"/>
          </w:tcPr>
          <w:p w:rsidR="009C3F09" w:rsidRPr="00D45EC1" w:rsidRDefault="009C3F09" w:rsidP="00F73170">
            <w:pPr>
              <w:tabs>
                <w:tab w:val="decimal" w:pos="267"/>
              </w:tabs>
              <w:jc w:val="center"/>
              <w:rPr>
                <w:rFonts w:ascii="Arial" w:eastAsia="Times New Roman" w:hAnsi="Arial" w:cs="ITC Stone Sans Std Medium"/>
                <w:color w:val="000000"/>
                <w:szCs w:val="24"/>
                <w:lang w:eastAsia="en-GB"/>
              </w:rPr>
            </w:pPr>
            <w:r w:rsidRPr="00D45EC1">
              <w:rPr>
                <w:rFonts w:ascii="Arial" w:eastAsia="Times New Roman" w:hAnsi="Arial" w:cs="ITC Stone Sans Std Medium"/>
                <w:color w:val="000000"/>
                <w:szCs w:val="24"/>
                <w:lang w:eastAsia="en-GB"/>
              </w:rPr>
              <w:t>2.96%</w:t>
            </w:r>
          </w:p>
        </w:tc>
        <w:tc>
          <w:tcPr>
            <w:tcW w:w="1743" w:type="dxa"/>
            <w:vAlign w:val="bottom"/>
          </w:tcPr>
          <w:p w:rsidR="009C3F09" w:rsidRPr="00D45EC1" w:rsidRDefault="009C3F09" w:rsidP="00F73170">
            <w:pPr>
              <w:tabs>
                <w:tab w:val="decimal" w:pos="1044"/>
              </w:tabs>
              <w:rPr>
                <w:rFonts w:ascii="Arial" w:eastAsia="Times New Roman" w:hAnsi="Arial" w:cs="ITC Stone Sans Std Medium"/>
                <w:color w:val="000000"/>
                <w:szCs w:val="24"/>
                <w:lang w:eastAsia="en-GB"/>
              </w:rPr>
            </w:pPr>
            <w:r w:rsidRPr="00D45EC1">
              <w:rPr>
                <w:rFonts w:ascii="Arial" w:eastAsia="Times New Roman" w:hAnsi="Arial" w:cs="ITC Stone Sans Std Medium"/>
                <w:color w:val="000000"/>
                <w:szCs w:val="24"/>
                <w:lang w:eastAsia="en-GB"/>
              </w:rPr>
              <w:t>1</w:t>
            </w:r>
            <w:r w:rsidR="009B6EC7">
              <w:rPr>
                <w:rFonts w:ascii="Arial" w:eastAsia="Times New Roman" w:hAnsi="Arial" w:cs="ITC Stone Sans Std Medium"/>
                <w:color w:val="000000"/>
                <w:szCs w:val="24"/>
                <w:lang w:eastAsia="en-GB"/>
              </w:rPr>
              <w:t>,</w:t>
            </w:r>
            <w:r w:rsidRPr="00D45EC1">
              <w:rPr>
                <w:rFonts w:ascii="Arial" w:eastAsia="Times New Roman" w:hAnsi="Arial" w:cs="ITC Stone Sans Std Medium"/>
                <w:color w:val="000000"/>
                <w:szCs w:val="24"/>
                <w:lang w:eastAsia="en-GB"/>
              </w:rPr>
              <w:t>655</w:t>
            </w:r>
          </w:p>
        </w:tc>
        <w:tc>
          <w:tcPr>
            <w:tcW w:w="1743" w:type="dxa"/>
            <w:vAlign w:val="bottom"/>
          </w:tcPr>
          <w:p w:rsidR="009C3F09" w:rsidRPr="00D45EC1" w:rsidRDefault="009C3F09" w:rsidP="00F73170">
            <w:pPr>
              <w:tabs>
                <w:tab w:val="decimal" w:pos="651"/>
              </w:tabs>
              <w:rPr>
                <w:rFonts w:ascii="Arial" w:eastAsia="Times New Roman" w:hAnsi="Arial" w:cs="ITC Stone Sans Std Medium"/>
                <w:color w:val="000000"/>
                <w:szCs w:val="24"/>
                <w:lang w:eastAsia="en-GB"/>
              </w:rPr>
            </w:pPr>
            <w:r w:rsidRPr="00D45EC1">
              <w:rPr>
                <w:rFonts w:ascii="Arial" w:eastAsia="Times New Roman" w:hAnsi="Arial" w:cs="ITC Stone Sans Std Medium"/>
                <w:color w:val="000000"/>
                <w:szCs w:val="24"/>
                <w:lang w:eastAsia="en-GB"/>
              </w:rPr>
              <w:t>3.54%</w:t>
            </w:r>
          </w:p>
        </w:tc>
      </w:tr>
      <w:tr w:rsidR="009C3F09" w:rsidTr="00447DA5">
        <w:tc>
          <w:tcPr>
            <w:tcW w:w="1743" w:type="dxa"/>
            <w:vAlign w:val="bottom"/>
          </w:tcPr>
          <w:p w:rsidR="009C3F09" w:rsidRPr="00D45EC1" w:rsidRDefault="009C3F09" w:rsidP="00447DA5">
            <w:pPr>
              <w:rPr>
                <w:rFonts w:ascii="Arial" w:eastAsia="Times New Roman" w:hAnsi="Arial" w:cs="ITC Stone Sans Std Medium"/>
                <w:b/>
                <w:color w:val="000000"/>
                <w:szCs w:val="24"/>
                <w:lang w:eastAsia="en-GB"/>
              </w:rPr>
            </w:pPr>
            <w:r w:rsidRPr="00D45EC1">
              <w:rPr>
                <w:rFonts w:ascii="Arial" w:eastAsia="Times New Roman" w:hAnsi="Arial" w:cs="ITC Stone Sans Std Medium"/>
                <w:b/>
                <w:color w:val="000000"/>
                <w:szCs w:val="24"/>
                <w:lang w:eastAsia="en-GB"/>
              </w:rPr>
              <w:t>Mixed</w:t>
            </w:r>
          </w:p>
        </w:tc>
        <w:tc>
          <w:tcPr>
            <w:tcW w:w="1743" w:type="dxa"/>
            <w:vAlign w:val="bottom"/>
          </w:tcPr>
          <w:p w:rsidR="009C3F09" w:rsidRPr="00D45EC1" w:rsidRDefault="009C3F09" w:rsidP="00F73170">
            <w:pPr>
              <w:tabs>
                <w:tab w:val="decimal" w:pos="840"/>
              </w:tabs>
              <w:rPr>
                <w:rFonts w:ascii="Arial" w:eastAsia="Times New Roman" w:hAnsi="Arial" w:cs="ITC Stone Sans Std Medium"/>
                <w:color w:val="000000"/>
                <w:szCs w:val="24"/>
                <w:lang w:eastAsia="en-GB"/>
              </w:rPr>
            </w:pPr>
            <w:r w:rsidRPr="00D45EC1">
              <w:rPr>
                <w:rFonts w:ascii="Arial" w:eastAsia="Times New Roman" w:hAnsi="Arial" w:cs="ITC Stone Sans Std Medium"/>
                <w:color w:val="000000"/>
                <w:szCs w:val="24"/>
                <w:lang w:eastAsia="en-GB"/>
              </w:rPr>
              <w:t>1</w:t>
            </w:r>
            <w:r w:rsidR="009B6EC7">
              <w:rPr>
                <w:rFonts w:ascii="Arial" w:eastAsia="Times New Roman" w:hAnsi="Arial" w:cs="ITC Stone Sans Std Medium"/>
                <w:color w:val="000000"/>
                <w:szCs w:val="24"/>
                <w:lang w:eastAsia="en-GB"/>
              </w:rPr>
              <w:t>,</w:t>
            </w:r>
            <w:r w:rsidRPr="00D45EC1">
              <w:rPr>
                <w:rFonts w:ascii="Arial" w:eastAsia="Times New Roman" w:hAnsi="Arial" w:cs="ITC Stone Sans Std Medium"/>
                <w:color w:val="000000"/>
                <w:szCs w:val="24"/>
                <w:lang w:eastAsia="en-GB"/>
              </w:rPr>
              <w:t>310</w:t>
            </w:r>
          </w:p>
        </w:tc>
        <w:tc>
          <w:tcPr>
            <w:tcW w:w="1743" w:type="dxa"/>
            <w:vAlign w:val="bottom"/>
          </w:tcPr>
          <w:p w:rsidR="009C3F09" w:rsidRPr="00D45EC1" w:rsidRDefault="009C3F09" w:rsidP="00F73170">
            <w:pPr>
              <w:tabs>
                <w:tab w:val="decimal" w:pos="267"/>
              </w:tabs>
              <w:jc w:val="center"/>
              <w:rPr>
                <w:rFonts w:ascii="Arial" w:eastAsia="Times New Roman" w:hAnsi="Arial" w:cs="ITC Stone Sans Std Medium"/>
                <w:color w:val="000000"/>
                <w:szCs w:val="24"/>
                <w:lang w:eastAsia="en-GB"/>
              </w:rPr>
            </w:pPr>
            <w:r w:rsidRPr="00D45EC1">
              <w:rPr>
                <w:rFonts w:ascii="Arial" w:eastAsia="Times New Roman" w:hAnsi="Arial" w:cs="ITC Stone Sans Std Medium"/>
                <w:color w:val="000000"/>
                <w:szCs w:val="24"/>
                <w:lang w:eastAsia="en-GB"/>
              </w:rPr>
              <w:t>90.28%</w:t>
            </w:r>
          </w:p>
        </w:tc>
        <w:tc>
          <w:tcPr>
            <w:tcW w:w="1743" w:type="dxa"/>
            <w:vAlign w:val="bottom"/>
          </w:tcPr>
          <w:p w:rsidR="009C3F09" w:rsidRPr="00D45EC1" w:rsidRDefault="009C3F09" w:rsidP="00F73170">
            <w:pPr>
              <w:tabs>
                <w:tab w:val="decimal" w:pos="1044"/>
              </w:tabs>
              <w:rPr>
                <w:rFonts w:ascii="Arial" w:eastAsia="Times New Roman" w:hAnsi="Arial" w:cs="ITC Stone Sans Std Medium"/>
                <w:color w:val="000000"/>
                <w:szCs w:val="24"/>
                <w:lang w:eastAsia="en-GB"/>
              </w:rPr>
            </w:pPr>
            <w:r w:rsidRPr="00D45EC1">
              <w:rPr>
                <w:rFonts w:ascii="Arial" w:eastAsia="Times New Roman" w:hAnsi="Arial" w:cs="ITC Stone Sans Std Medium"/>
                <w:color w:val="000000"/>
                <w:szCs w:val="24"/>
                <w:lang w:eastAsia="en-GB"/>
              </w:rPr>
              <w:t>41</w:t>
            </w:r>
            <w:r w:rsidR="009B6EC7">
              <w:rPr>
                <w:rFonts w:ascii="Arial" w:eastAsia="Times New Roman" w:hAnsi="Arial" w:cs="ITC Stone Sans Std Medium"/>
                <w:color w:val="000000"/>
                <w:szCs w:val="24"/>
                <w:lang w:eastAsia="en-GB"/>
              </w:rPr>
              <w:t>,</w:t>
            </w:r>
            <w:r w:rsidRPr="00D45EC1">
              <w:rPr>
                <w:rFonts w:ascii="Arial" w:eastAsia="Times New Roman" w:hAnsi="Arial" w:cs="ITC Stone Sans Std Medium"/>
                <w:color w:val="000000"/>
                <w:szCs w:val="24"/>
                <w:lang w:eastAsia="en-GB"/>
              </w:rPr>
              <w:t>658</w:t>
            </w:r>
          </w:p>
        </w:tc>
        <w:tc>
          <w:tcPr>
            <w:tcW w:w="1743" w:type="dxa"/>
            <w:vAlign w:val="bottom"/>
          </w:tcPr>
          <w:p w:rsidR="009C3F09" w:rsidRPr="00D45EC1" w:rsidRDefault="009C3F09" w:rsidP="00F73170">
            <w:pPr>
              <w:tabs>
                <w:tab w:val="decimal" w:pos="651"/>
              </w:tabs>
              <w:rPr>
                <w:rFonts w:ascii="Arial" w:eastAsia="Times New Roman" w:hAnsi="Arial" w:cs="ITC Stone Sans Std Medium"/>
                <w:color w:val="000000"/>
                <w:szCs w:val="24"/>
                <w:lang w:eastAsia="en-GB"/>
              </w:rPr>
            </w:pPr>
            <w:r w:rsidRPr="00D45EC1">
              <w:rPr>
                <w:rFonts w:ascii="Arial" w:eastAsia="Times New Roman" w:hAnsi="Arial" w:cs="ITC Stone Sans Std Medium"/>
                <w:color w:val="000000"/>
                <w:szCs w:val="24"/>
                <w:lang w:eastAsia="en-GB"/>
              </w:rPr>
              <w:t>89.05%</w:t>
            </w:r>
          </w:p>
        </w:tc>
      </w:tr>
      <w:tr w:rsidR="009C3F09" w:rsidTr="00447DA5">
        <w:tc>
          <w:tcPr>
            <w:tcW w:w="1743" w:type="dxa"/>
            <w:vAlign w:val="bottom"/>
          </w:tcPr>
          <w:p w:rsidR="009C3F09" w:rsidRPr="00D45EC1" w:rsidRDefault="009C3F09" w:rsidP="00447DA5">
            <w:pPr>
              <w:rPr>
                <w:rFonts w:ascii="Arial" w:eastAsia="Times New Roman" w:hAnsi="Arial" w:cs="ITC Stone Sans Std Medium"/>
                <w:b/>
                <w:color w:val="000000"/>
                <w:szCs w:val="24"/>
                <w:lang w:eastAsia="en-GB"/>
              </w:rPr>
            </w:pPr>
            <w:r w:rsidRPr="00D45EC1">
              <w:rPr>
                <w:rFonts w:ascii="Arial" w:eastAsia="Times New Roman" w:hAnsi="Arial" w:cs="ITC Stone Sans Std Medium"/>
                <w:b/>
                <w:color w:val="000000"/>
                <w:szCs w:val="24"/>
                <w:lang w:eastAsia="en-GB"/>
              </w:rPr>
              <w:t>Total</w:t>
            </w:r>
          </w:p>
        </w:tc>
        <w:tc>
          <w:tcPr>
            <w:tcW w:w="1743" w:type="dxa"/>
            <w:vAlign w:val="bottom"/>
          </w:tcPr>
          <w:p w:rsidR="009C3F09" w:rsidRPr="00D45EC1" w:rsidRDefault="009C3F09" w:rsidP="00F73170">
            <w:pPr>
              <w:tabs>
                <w:tab w:val="decimal" w:pos="840"/>
              </w:tabs>
              <w:rPr>
                <w:rFonts w:ascii="Arial" w:eastAsia="Times New Roman" w:hAnsi="Arial" w:cs="ITC Stone Sans Std Medium"/>
                <w:color w:val="000000"/>
                <w:szCs w:val="24"/>
                <w:lang w:eastAsia="en-GB"/>
              </w:rPr>
            </w:pPr>
            <w:r w:rsidRPr="00D45EC1">
              <w:rPr>
                <w:rFonts w:ascii="Arial" w:eastAsia="Times New Roman" w:hAnsi="Arial" w:cs="ITC Stone Sans Std Medium"/>
                <w:color w:val="000000"/>
                <w:szCs w:val="24"/>
                <w:lang w:eastAsia="en-GB"/>
              </w:rPr>
              <w:t>1</w:t>
            </w:r>
            <w:r w:rsidR="009B6EC7">
              <w:rPr>
                <w:rFonts w:ascii="Arial" w:eastAsia="Times New Roman" w:hAnsi="Arial" w:cs="ITC Stone Sans Std Medium"/>
                <w:color w:val="000000"/>
                <w:szCs w:val="24"/>
                <w:lang w:eastAsia="en-GB"/>
              </w:rPr>
              <w:t>,</w:t>
            </w:r>
            <w:r w:rsidRPr="00D45EC1">
              <w:rPr>
                <w:rFonts w:ascii="Arial" w:eastAsia="Times New Roman" w:hAnsi="Arial" w:cs="ITC Stone Sans Std Medium"/>
                <w:color w:val="000000"/>
                <w:szCs w:val="24"/>
                <w:lang w:eastAsia="en-GB"/>
              </w:rPr>
              <w:t>445</w:t>
            </w:r>
          </w:p>
        </w:tc>
        <w:tc>
          <w:tcPr>
            <w:tcW w:w="1743" w:type="dxa"/>
            <w:vAlign w:val="bottom"/>
          </w:tcPr>
          <w:p w:rsidR="009C3F09" w:rsidRPr="00D45EC1" w:rsidRDefault="009C3F09" w:rsidP="00F73170">
            <w:pPr>
              <w:tabs>
                <w:tab w:val="decimal" w:pos="267"/>
              </w:tabs>
              <w:jc w:val="center"/>
              <w:rPr>
                <w:rFonts w:ascii="Arial" w:eastAsia="Times New Roman" w:hAnsi="Arial" w:cs="ITC Stone Sans Std Medium"/>
                <w:color w:val="000000"/>
                <w:szCs w:val="24"/>
                <w:lang w:eastAsia="en-GB"/>
              </w:rPr>
            </w:pPr>
          </w:p>
        </w:tc>
        <w:tc>
          <w:tcPr>
            <w:tcW w:w="1743" w:type="dxa"/>
            <w:vAlign w:val="bottom"/>
          </w:tcPr>
          <w:p w:rsidR="009C3F09" w:rsidRPr="00D45EC1" w:rsidRDefault="009C3F09" w:rsidP="00F73170">
            <w:pPr>
              <w:tabs>
                <w:tab w:val="decimal" w:pos="1044"/>
              </w:tabs>
              <w:rPr>
                <w:rFonts w:ascii="Arial" w:eastAsia="Times New Roman" w:hAnsi="Arial" w:cs="ITC Stone Sans Std Medium"/>
                <w:color w:val="000000"/>
                <w:szCs w:val="24"/>
                <w:lang w:eastAsia="en-GB"/>
              </w:rPr>
            </w:pPr>
            <w:r w:rsidRPr="00D45EC1">
              <w:rPr>
                <w:rFonts w:ascii="Arial" w:eastAsia="Times New Roman" w:hAnsi="Arial" w:cs="ITC Stone Sans Std Medium"/>
                <w:color w:val="000000"/>
                <w:szCs w:val="24"/>
                <w:lang w:eastAsia="en-GB"/>
              </w:rPr>
              <w:t>46</w:t>
            </w:r>
            <w:r w:rsidR="009B6EC7">
              <w:rPr>
                <w:rFonts w:ascii="Arial" w:eastAsia="Times New Roman" w:hAnsi="Arial" w:cs="ITC Stone Sans Std Medium"/>
                <w:color w:val="000000"/>
                <w:szCs w:val="24"/>
                <w:lang w:eastAsia="en-GB"/>
              </w:rPr>
              <w:t>,</w:t>
            </w:r>
            <w:r w:rsidRPr="00D45EC1">
              <w:rPr>
                <w:rFonts w:ascii="Arial" w:eastAsia="Times New Roman" w:hAnsi="Arial" w:cs="ITC Stone Sans Std Medium"/>
                <w:color w:val="000000"/>
                <w:szCs w:val="24"/>
                <w:lang w:eastAsia="en-GB"/>
              </w:rPr>
              <w:t>572</w:t>
            </w:r>
          </w:p>
        </w:tc>
        <w:tc>
          <w:tcPr>
            <w:tcW w:w="1743" w:type="dxa"/>
            <w:vAlign w:val="bottom"/>
          </w:tcPr>
          <w:p w:rsidR="009C3F09" w:rsidRPr="00D45EC1" w:rsidRDefault="009C3F09" w:rsidP="00447DA5">
            <w:pPr>
              <w:jc w:val="center"/>
              <w:rPr>
                <w:rFonts w:ascii="Arial" w:eastAsia="Times New Roman" w:hAnsi="Arial" w:cs="ITC Stone Sans Std Medium"/>
                <w:color w:val="000000"/>
                <w:szCs w:val="24"/>
                <w:lang w:eastAsia="en-GB"/>
              </w:rPr>
            </w:pPr>
          </w:p>
        </w:tc>
      </w:tr>
    </w:tbl>
    <w:p w:rsidR="009C3F09" w:rsidRDefault="009C3F09" w:rsidP="009C3F09">
      <w:pPr>
        <w:pStyle w:val="B1BodyText"/>
        <w:ind w:left="0"/>
      </w:pPr>
    </w:p>
    <w:p w:rsidR="00EA38DB" w:rsidRPr="00A2114C" w:rsidRDefault="009C3F09" w:rsidP="00A2114C">
      <w:pPr>
        <w:pStyle w:val="B1BodyText"/>
      </w:pPr>
      <w:r w:rsidRPr="00AF11C0">
        <w:t>The following table shows the number of school visits to the Northern Ireland Assembly through the Education Service</w:t>
      </w:r>
      <w:r>
        <w:t xml:space="preserve"> by school type (a proxy for religion)</w:t>
      </w:r>
      <w:r w:rsidRPr="00AF11C0">
        <w:t xml:space="preserve">.  </w:t>
      </w:r>
      <w:r w:rsidR="00976DC3">
        <w:t>At primary level</w:t>
      </w:r>
      <w:r w:rsidR="009B6EC7">
        <w:t>,</w:t>
      </w:r>
      <w:r>
        <w:t xml:space="preserve"> the highest number of </w:t>
      </w:r>
      <w:r w:rsidR="00976DC3">
        <w:t xml:space="preserve">school </w:t>
      </w:r>
      <w:r>
        <w:t>visits were from the controlled sector</w:t>
      </w:r>
      <w:r w:rsidR="009B6EC7">
        <w:t>,</w:t>
      </w:r>
      <w:r>
        <w:t xml:space="preserve"> while </w:t>
      </w:r>
      <w:r w:rsidR="00976DC3">
        <w:t xml:space="preserve">at secondary level </w:t>
      </w:r>
      <w:r>
        <w:t xml:space="preserve">the highest number of school visits were by maintained secondary school.  At primary level the difference was much less marked.  </w:t>
      </w:r>
      <w:r w:rsidR="00332833">
        <w:t>As stated above,</w:t>
      </w:r>
      <w:r w:rsidRPr="00AF11C0">
        <w:t xml:space="preserve"> school visits are open to all schools in Northern Ireland.</w:t>
      </w:r>
    </w:p>
    <w:p w:rsidR="009C3F09" w:rsidRPr="00ED0FC1" w:rsidRDefault="009C3F09" w:rsidP="009C3F09">
      <w:pPr>
        <w:pStyle w:val="B1BodyText"/>
        <w:rPr>
          <w:b/>
        </w:rPr>
      </w:pPr>
      <w:r w:rsidRPr="00ED0FC1">
        <w:rPr>
          <w:b/>
        </w:rPr>
        <w:t>School visits by school type, 2011/12 – 24 September 2014</w:t>
      </w:r>
    </w:p>
    <w:tbl>
      <w:tblPr>
        <w:tblW w:w="4735" w:type="pct"/>
        <w:tblInd w:w="675" w:type="dxa"/>
        <w:tblLayout w:type="fixed"/>
        <w:tblLook w:val="04A0" w:firstRow="1" w:lastRow="0" w:firstColumn="1" w:lastColumn="0" w:noHBand="0" w:noVBand="1"/>
      </w:tblPr>
      <w:tblGrid>
        <w:gridCol w:w="2928"/>
        <w:gridCol w:w="930"/>
        <w:gridCol w:w="978"/>
        <w:gridCol w:w="988"/>
        <w:gridCol w:w="992"/>
        <w:gridCol w:w="988"/>
        <w:gridCol w:w="990"/>
      </w:tblGrid>
      <w:tr w:rsidR="009C3F09" w:rsidRPr="009B6EC7" w:rsidTr="00F73170">
        <w:trPr>
          <w:trHeight w:val="300"/>
        </w:trPr>
        <w:tc>
          <w:tcPr>
            <w:tcW w:w="16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F09" w:rsidRPr="00F73170" w:rsidRDefault="009C3F09"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 </w:t>
            </w:r>
          </w:p>
        </w:tc>
        <w:tc>
          <w:tcPr>
            <w:tcW w:w="1085" w:type="pct"/>
            <w:gridSpan w:val="2"/>
            <w:tcBorders>
              <w:top w:val="single" w:sz="4" w:space="0" w:color="auto"/>
              <w:left w:val="nil"/>
              <w:bottom w:val="single" w:sz="4" w:space="0" w:color="auto"/>
              <w:right w:val="single" w:sz="4" w:space="0" w:color="auto"/>
            </w:tcBorders>
            <w:shd w:val="clear" w:color="auto" w:fill="auto"/>
            <w:noWrap/>
            <w:vAlign w:val="bottom"/>
            <w:hideMark/>
          </w:tcPr>
          <w:p w:rsidR="009C3F09" w:rsidRPr="00F73170" w:rsidRDefault="009C3F09" w:rsidP="00447DA5">
            <w:pPr>
              <w:jc w:val="cente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2011/2012</w:t>
            </w:r>
          </w:p>
        </w:tc>
        <w:tc>
          <w:tcPr>
            <w:tcW w:w="1126" w:type="pct"/>
            <w:gridSpan w:val="2"/>
            <w:tcBorders>
              <w:top w:val="single" w:sz="4" w:space="0" w:color="auto"/>
              <w:left w:val="nil"/>
              <w:bottom w:val="single" w:sz="4" w:space="0" w:color="auto"/>
              <w:right w:val="single" w:sz="4" w:space="0" w:color="auto"/>
            </w:tcBorders>
            <w:shd w:val="clear" w:color="auto" w:fill="auto"/>
            <w:noWrap/>
            <w:vAlign w:val="bottom"/>
            <w:hideMark/>
          </w:tcPr>
          <w:p w:rsidR="009C3F09" w:rsidRPr="00F73170" w:rsidRDefault="009C3F09" w:rsidP="00447DA5">
            <w:pPr>
              <w:jc w:val="cente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2012/2013</w:t>
            </w:r>
          </w:p>
        </w:tc>
        <w:tc>
          <w:tcPr>
            <w:tcW w:w="1125" w:type="pct"/>
            <w:gridSpan w:val="2"/>
            <w:tcBorders>
              <w:top w:val="single" w:sz="4" w:space="0" w:color="auto"/>
              <w:left w:val="nil"/>
              <w:bottom w:val="single" w:sz="4" w:space="0" w:color="auto"/>
              <w:right w:val="single" w:sz="4" w:space="0" w:color="auto"/>
            </w:tcBorders>
            <w:shd w:val="clear" w:color="auto" w:fill="auto"/>
            <w:noWrap/>
            <w:vAlign w:val="bottom"/>
            <w:hideMark/>
          </w:tcPr>
          <w:p w:rsidR="009C3F09" w:rsidRPr="00F73170" w:rsidRDefault="009C3F09" w:rsidP="00447DA5">
            <w:pPr>
              <w:jc w:val="cente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01/09/13-24/09/14</w:t>
            </w:r>
          </w:p>
        </w:tc>
      </w:tr>
      <w:tr w:rsidR="00B75376" w:rsidRPr="009B6EC7" w:rsidTr="00F73170">
        <w:trPr>
          <w:trHeight w:val="300"/>
        </w:trPr>
        <w:tc>
          <w:tcPr>
            <w:tcW w:w="1664" w:type="pct"/>
            <w:tcBorders>
              <w:top w:val="nil"/>
              <w:left w:val="single" w:sz="4" w:space="0" w:color="auto"/>
              <w:bottom w:val="single" w:sz="4" w:space="0" w:color="auto"/>
              <w:right w:val="single" w:sz="4" w:space="0" w:color="auto"/>
            </w:tcBorders>
            <w:shd w:val="clear" w:color="auto" w:fill="auto"/>
            <w:noWrap/>
            <w:vAlign w:val="bottom"/>
            <w:hideMark/>
          </w:tcPr>
          <w:p w:rsidR="00B75376" w:rsidRPr="00F73170" w:rsidRDefault="00B75376"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School Type</w:t>
            </w:r>
          </w:p>
        </w:tc>
        <w:tc>
          <w:tcPr>
            <w:tcW w:w="529" w:type="pct"/>
            <w:tcBorders>
              <w:top w:val="nil"/>
              <w:left w:val="nil"/>
              <w:bottom w:val="single" w:sz="4" w:space="0" w:color="auto"/>
              <w:right w:val="single" w:sz="4" w:space="0" w:color="auto"/>
            </w:tcBorders>
            <w:shd w:val="clear" w:color="auto" w:fill="auto"/>
            <w:noWrap/>
            <w:vAlign w:val="bottom"/>
            <w:hideMark/>
          </w:tcPr>
          <w:p w:rsidR="00B75376" w:rsidRPr="00F73170" w:rsidRDefault="00B75376" w:rsidP="00447DA5">
            <w:pPr>
              <w:jc w:val="cente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Total</w:t>
            </w:r>
            <w:r>
              <w:rPr>
                <w:rFonts w:ascii="Arial" w:eastAsia="Times New Roman" w:hAnsi="Arial" w:cs="Arial"/>
                <w:b/>
                <w:color w:val="000000"/>
                <w:sz w:val="20"/>
                <w:szCs w:val="20"/>
                <w:lang w:eastAsia="en-GB"/>
              </w:rPr>
              <w:t xml:space="preserve"> Groups</w:t>
            </w:r>
          </w:p>
        </w:tc>
        <w:tc>
          <w:tcPr>
            <w:tcW w:w="556" w:type="pct"/>
            <w:tcBorders>
              <w:top w:val="nil"/>
              <w:left w:val="nil"/>
              <w:bottom w:val="single" w:sz="4" w:space="0" w:color="auto"/>
              <w:right w:val="single" w:sz="4" w:space="0" w:color="auto"/>
            </w:tcBorders>
            <w:shd w:val="clear" w:color="auto" w:fill="auto"/>
            <w:noWrap/>
            <w:vAlign w:val="bottom"/>
            <w:hideMark/>
          </w:tcPr>
          <w:p w:rsidR="00B75376" w:rsidRPr="00F73170" w:rsidRDefault="00B75376" w:rsidP="00447DA5">
            <w:pPr>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Total Visitors</w:t>
            </w:r>
          </w:p>
        </w:tc>
        <w:tc>
          <w:tcPr>
            <w:tcW w:w="562" w:type="pct"/>
            <w:tcBorders>
              <w:top w:val="nil"/>
              <w:left w:val="nil"/>
              <w:bottom w:val="single" w:sz="4" w:space="0" w:color="auto"/>
              <w:right w:val="single" w:sz="4" w:space="0" w:color="auto"/>
            </w:tcBorders>
            <w:shd w:val="clear" w:color="auto" w:fill="auto"/>
            <w:noWrap/>
            <w:vAlign w:val="bottom"/>
            <w:hideMark/>
          </w:tcPr>
          <w:p w:rsidR="00B75376" w:rsidRPr="00F73170" w:rsidRDefault="00B75376" w:rsidP="00447DA5">
            <w:pPr>
              <w:jc w:val="center"/>
              <w:rPr>
                <w:rFonts w:ascii="Arial" w:eastAsia="Times New Roman" w:hAnsi="Arial" w:cs="Arial"/>
                <w:b/>
                <w:color w:val="000000"/>
                <w:sz w:val="20"/>
                <w:szCs w:val="20"/>
                <w:lang w:eastAsia="en-GB"/>
              </w:rPr>
            </w:pPr>
            <w:r w:rsidRPr="007E541C">
              <w:rPr>
                <w:rFonts w:ascii="Arial" w:eastAsia="Times New Roman" w:hAnsi="Arial" w:cs="Arial"/>
                <w:b/>
                <w:color w:val="000000"/>
                <w:sz w:val="20"/>
                <w:szCs w:val="20"/>
                <w:lang w:eastAsia="en-GB"/>
              </w:rPr>
              <w:t>Total</w:t>
            </w:r>
            <w:r>
              <w:rPr>
                <w:rFonts w:ascii="Arial" w:eastAsia="Times New Roman" w:hAnsi="Arial" w:cs="Arial"/>
                <w:b/>
                <w:color w:val="000000"/>
                <w:sz w:val="20"/>
                <w:szCs w:val="20"/>
                <w:lang w:eastAsia="en-GB"/>
              </w:rPr>
              <w:t xml:space="preserve"> Groups</w:t>
            </w:r>
          </w:p>
        </w:tc>
        <w:tc>
          <w:tcPr>
            <w:tcW w:w="564" w:type="pct"/>
            <w:tcBorders>
              <w:top w:val="nil"/>
              <w:left w:val="nil"/>
              <w:bottom w:val="single" w:sz="4" w:space="0" w:color="auto"/>
              <w:right w:val="single" w:sz="4" w:space="0" w:color="auto"/>
            </w:tcBorders>
            <w:shd w:val="clear" w:color="auto" w:fill="auto"/>
            <w:noWrap/>
            <w:vAlign w:val="bottom"/>
            <w:hideMark/>
          </w:tcPr>
          <w:p w:rsidR="00B75376" w:rsidRPr="00F73170" w:rsidRDefault="00B75376" w:rsidP="00447DA5">
            <w:pPr>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Total Visitors</w:t>
            </w:r>
          </w:p>
        </w:tc>
        <w:tc>
          <w:tcPr>
            <w:tcW w:w="562" w:type="pct"/>
            <w:tcBorders>
              <w:top w:val="nil"/>
              <w:left w:val="nil"/>
              <w:bottom w:val="single" w:sz="4" w:space="0" w:color="auto"/>
              <w:right w:val="single" w:sz="4" w:space="0" w:color="auto"/>
            </w:tcBorders>
            <w:shd w:val="clear" w:color="auto" w:fill="auto"/>
            <w:noWrap/>
            <w:vAlign w:val="bottom"/>
            <w:hideMark/>
          </w:tcPr>
          <w:p w:rsidR="00B75376" w:rsidRPr="00F73170" w:rsidRDefault="00B75376" w:rsidP="00447DA5">
            <w:pPr>
              <w:jc w:val="center"/>
              <w:rPr>
                <w:rFonts w:ascii="Arial" w:eastAsia="Times New Roman" w:hAnsi="Arial" w:cs="Arial"/>
                <w:b/>
                <w:color w:val="000000"/>
                <w:sz w:val="20"/>
                <w:szCs w:val="20"/>
                <w:lang w:eastAsia="en-GB"/>
              </w:rPr>
            </w:pPr>
            <w:r w:rsidRPr="007E541C">
              <w:rPr>
                <w:rFonts w:ascii="Arial" w:eastAsia="Times New Roman" w:hAnsi="Arial" w:cs="Arial"/>
                <w:b/>
                <w:color w:val="000000"/>
                <w:sz w:val="20"/>
                <w:szCs w:val="20"/>
                <w:lang w:eastAsia="en-GB"/>
              </w:rPr>
              <w:t>Total</w:t>
            </w:r>
            <w:r>
              <w:rPr>
                <w:rFonts w:ascii="Arial" w:eastAsia="Times New Roman" w:hAnsi="Arial" w:cs="Arial"/>
                <w:b/>
                <w:color w:val="000000"/>
                <w:sz w:val="20"/>
                <w:szCs w:val="20"/>
                <w:lang w:eastAsia="en-GB"/>
              </w:rPr>
              <w:t xml:space="preserve"> Groups</w:t>
            </w:r>
          </w:p>
        </w:tc>
        <w:tc>
          <w:tcPr>
            <w:tcW w:w="563" w:type="pct"/>
            <w:tcBorders>
              <w:top w:val="nil"/>
              <w:left w:val="nil"/>
              <w:bottom w:val="single" w:sz="4" w:space="0" w:color="auto"/>
              <w:right w:val="single" w:sz="4" w:space="0" w:color="auto"/>
            </w:tcBorders>
            <w:shd w:val="clear" w:color="auto" w:fill="auto"/>
            <w:noWrap/>
            <w:vAlign w:val="bottom"/>
            <w:hideMark/>
          </w:tcPr>
          <w:p w:rsidR="00B75376" w:rsidRPr="00F73170" w:rsidRDefault="00B75376" w:rsidP="00447DA5">
            <w:pPr>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Total Visitors</w:t>
            </w:r>
          </w:p>
        </w:tc>
      </w:tr>
      <w:tr w:rsidR="00B75376" w:rsidRPr="009B6EC7" w:rsidTr="00F73170">
        <w:trPr>
          <w:trHeight w:val="300"/>
        </w:trPr>
        <w:tc>
          <w:tcPr>
            <w:tcW w:w="1664" w:type="pct"/>
            <w:tcBorders>
              <w:top w:val="nil"/>
              <w:left w:val="single" w:sz="4" w:space="0" w:color="auto"/>
              <w:bottom w:val="single" w:sz="4" w:space="0" w:color="auto"/>
              <w:right w:val="single" w:sz="4" w:space="0" w:color="auto"/>
            </w:tcBorders>
            <w:shd w:val="clear" w:color="auto" w:fill="auto"/>
            <w:noWrap/>
            <w:vAlign w:val="bottom"/>
            <w:hideMark/>
          </w:tcPr>
          <w:p w:rsidR="009C3F09" w:rsidRPr="00F73170" w:rsidRDefault="009C3F09"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Controlled Grammar</w:t>
            </w:r>
          </w:p>
        </w:tc>
        <w:tc>
          <w:tcPr>
            <w:tcW w:w="529"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18</w:t>
            </w:r>
          </w:p>
        </w:tc>
        <w:tc>
          <w:tcPr>
            <w:tcW w:w="556"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428</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20</w:t>
            </w:r>
          </w:p>
        </w:tc>
        <w:tc>
          <w:tcPr>
            <w:tcW w:w="564"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554</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20</w:t>
            </w:r>
          </w:p>
        </w:tc>
        <w:tc>
          <w:tcPr>
            <w:tcW w:w="563"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622</w:t>
            </w:r>
          </w:p>
        </w:tc>
      </w:tr>
      <w:tr w:rsidR="00B75376" w:rsidRPr="009B6EC7" w:rsidTr="00F73170">
        <w:trPr>
          <w:trHeight w:val="300"/>
        </w:trPr>
        <w:tc>
          <w:tcPr>
            <w:tcW w:w="1664" w:type="pct"/>
            <w:tcBorders>
              <w:top w:val="nil"/>
              <w:left w:val="single" w:sz="4" w:space="0" w:color="auto"/>
              <w:bottom w:val="single" w:sz="4" w:space="0" w:color="auto"/>
              <w:right w:val="single" w:sz="4" w:space="0" w:color="auto"/>
            </w:tcBorders>
            <w:shd w:val="clear" w:color="auto" w:fill="auto"/>
            <w:noWrap/>
            <w:vAlign w:val="bottom"/>
            <w:hideMark/>
          </w:tcPr>
          <w:p w:rsidR="009C3F09" w:rsidRPr="00F73170" w:rsidRDefault="009C3F09"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Controlled Grammar (External Outreach)</w:t>
            </w:r>
          </w:p>
        </w:tc>
        <w:tc>
          <w:tcPr>
            <w:tcW w:w="529"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3</w:t>
            </w:r>
          </w:p>
        </w:tc>
        <w:tc>
          <w:tcPr>
            <w:tcW w:w="556"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84</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w:t>
            </w:r>
          </w:p>
        </w:tc>
        <w:tc>
          <w:tcPr>
            <w:tcW w:w="564"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60</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3</w:t>
            </w:r>
          </w:p>
        </w:tc>
        <w:tc>
          <w:tcPr>
            <w:tcW w:w="563"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350</w:t>
            </w:r>
          </w:p>
        </w:tc>
      </w:tr>
      <w:tr w:rsidR="00B75376" w:rsidRPr="009B6EC7" w:rsidTr="00F73170">
        <w:trPr>
          <w:trHeight w:val="300"/>
        </w:trPr>
        <w:tc>
          <w:tcPr>
            <w:tcW w:w="1664" w:type="pct"/>
            <w:tcBorders>
              <w:top w:val="nil"/>
              <w:left w:val="single" w:sz="4" w:space="0" w:color="auto"/>
              <w:bottom w:val="single" w:sz="4" w:space="0" w:color="auto"/>
              <w:right w:val="single" w:sz="4" w:space="0" w:color="auto"/>
            </w:tcBorders>
            <w:shd w:val="clear" w:color="auto" w:fill="auto"/>
            <w:noWrap/>
            <w:vAlign w:val="bottom"/>
            <w:hideMark/>
          </w:tcPr>
          <w:p w:rsidR="009C3F09" w:rsidRPr="00F73170" w:rsidRDefault="009C3F09"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Controlled Primary</w:t>
            </w:r>
          </w:p>
        </w:tc>
        <w:tc>
          <w:tcPr>
            <w:tcW w:w="529"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86</w:t>
            </w:r>
          </w:p>
        </w:tc>
        <w:tc>
          <w:tcPr>
            <w:tcW w:w="556"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2414</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68</w:t>
            </w:r>
          </w:p>
        </w:tc>
        <w:tc>
          <w:tcPr>
            <w:tcW w:w="564"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2143</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61</w:t>
            </w:r>
          </w:p>
        </w:tc>
        <w:tc>
          <w:tcPr>
            <w:tcW w:w="563"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1748</w:t>
            </w:r>
          </w:p>
        </w:tc>
      </w:tr>
      <w:tr w:rsidR="00B75376" w:rsidRPr="009B6EC7" w:rsidTr="00F73170">
        <w:trPr>
          <w:trHeight w:val="300"/>
        </w:trPr>
        <w:tc>
          <w:tcPr>
            <w:tcW w:w="1664" w:type="pct"/>
            <w:tcBorders>
              <w:top w:val="nil"/>
              <w:left w:val="single" w:sz="4" w:space="0" w:color="auto"/>
              <w:bottom w:val="single" w:sz="4" w:space="0" w:color="auto"/>
              <w:right w:val="single" w:sz="4" w:space="0" w:color="auto"/>
            </w:tcBorders>
            <w:shd w:val="clear" w:color="auto" w:fill="auto"/>
            <w:noWrap/>
            <w:vAlign w:val="bottom"/>
            <w:hideMark/>
          </w:tcPr>
          <w:p w:rsidR="009C3F09" w:rsidRPr="00F73170" w:rsidRDefault="009C3F09"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Controlled Primary (External Outreach)</w:t>
            </w:r>
          </w:p>
        </w:tc>
        <w:tc>
          <w:tcPr>
            <w:tcW w:w="529"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3</w:t>
            </w:r>
          </w:p>
        </w:tc>
        <w:tc>
          <w:tcPr>
            <w:tcW w:w="556"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153</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4</w:t>
            </w:r>
          </w:p>
        </w:tc>
        <w:tc>
          <w:tcPr>
            <w:tcW w:w="564"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222</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3</w:t>
            </w:r>
          </w:p>
        </w:tc>
        <w:tc>
          <w:tcPr>
            <w:tcW w:w="563"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206</w:t>
            </w:r>
          </w:p>
        </w:tc>
      </w:tr>
      <w:tr w:rsidR="00B75376" w:rsidRPr="009B6EC7" w:rsidTr="00F73170">
        <w:trPr>
          <w:trHeight w:val="300"/>
        </w:trPr>
        <w:tc>
          <w:tcPr>
            <w:tcW w:w="1664" w:type="pct"/>
            <w:tcBorders>
              <w:top w:val="nil"/>
              <w:left w:val="single" w:sz="4" w:space="0" w:color="auto"/>
              <w:bottom w:val="single" w:sz="4" w:space="0" w:color="auto"/>
              <w:right w:val="single" w:sz="4" w:space="0" w:color="auto"/>
            </w:tcBorders>
            <w:shd w:val="clear" w:color="auto" w:fill="auto"/>
            <w:noWrap/>
            <w:vAlign w:val="bottom"/>
            <w:hideMark/>
          </w:tcPr>
          <w:p w:rsidR="009C3F09" w:rsidRPr="00F73170" w:rsidRDefault="009C3F09"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Controlled Secondary</w:t>
            </w:r>
          </w:p>
        </w:tc>
        <w:tc>
          <w:tcPr>
            <w:tcW w:w="529"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53</w:t>
            </w:r>
          </w:p>
        </w:tc>
        <w:tc>
          <w:tcPr>
            <w:tcW w:w="556"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1579</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59</w:t>
            </w:r>
          </w:p>
        </w:tc>
        <w:tc>
          <w:tcPr>
            <w:tcW w:w="564"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2139</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44</w:t>
            </w:r>
          </w:p>
        </w:tc>
        <w:tc>
          <w:tcPr>
            <w:tcW w:w="563"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1357</w:t>
            </w:r>
          </w:p>
        </w:tc>
      </w:tr>
      <w:tr w:rsidR="00B75376" w:rsidRPr="009B6EC7" w:rsidTr="00F73170">
        <w:trPr>
          <w:trHeight w:val="300"/>
        </w:trPr>
        <w:tc>
          <w:tcPr>
            <w:tcW w:w="1664" w:type="pct"/>
            <w:tcBorders>
              <w:top w:val="nil"/>
              <w:left w:val="single" w:sz="4" w:space="0" w:color="auto"/>
              <w:bottom w:val="single" w:sz="4" w:space="0" w:color="auto"/>
              <w:right w:val="single" w:sz="4" w:space="0" w:color="auto"/>
            </w:tcBorders>
            <w:shd w:val="clear" w:color="auto" w:fill="auto"/>
            <w:noWrap/>
            <w:vAlign w:val="bottom"/>
            <w:hideMark/>
          </w:tcPr>
          <w:p w:rsidR="009C3F09" w:rsidRPr="00F73170" w:rsidRDefault="009C3F09"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Controlled Secondary (External Outreach)</w:t>
            </w:r>
          </w:p>
        </w:tc>
        <w:tc>
          <w:tcPr>
            <w:tcW w:w="529"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2</w:t>
            </w:r>
          </w:p>
        </w:tc>
        <w:tc>
          <w:tcPr>
            <w:tcW w:w="556"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250</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5</w:t>
            </w:r>
          </w:p>
        </w:tc>
        <w:tc>
          <w:tcPr>
            <w:tcW w:w="564"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306</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6</w:t>
            </w:r>
          </w:p>
        </w:tc>
        <w:tc>
          <w:tcPr>
            <w:tcW w:w="563"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508</w:t>
            </w:r>
          </w:p>
        </w:tc>
      </w:tr>
      <w:tr w:rsidR="00B75376" w:rsidRPr="009B6EC7" w:rsidTr="00F73170">
        <w:trPr>
          <w:trHeight w:val="300"/>
        </w:trPr>
        <w:tc>
          <w:tcPr>
            <w:tcW w:w="1664" w:type="pct"/>
            <w:tcBorders>
              <w:top w:val="nil"/>
              <w:left w:val="single" w:sz="4" w:space="0" w:color="auto"/>
              <w:bottom w:val="single" w:sz="4" w:space="0" w:color="auto"/>
              <w:right w:val="single" w:sz="4" w:space="0" w:color="auto"/>
            </w:tcBorders>
            <w:shd w:val="clear" w:color="auto" w:fill="auto"/>
            <w:noWrap/>
            <w:vAlign w:val="bottom"/>
            <w:hideMark/>
          </w:tcPr>
          <w:p w:rsidR="009C3F09" w:rsidRPr="00F73170" w:rsidRDefault="009C3F09"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Further &amp; Higher Education</w:t>
            </w:r>
          </w:p>
        </w:tc>
        <w:tc>
          <w:tcPr>
            <w:tcW w:w="529"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9</w:t>
            </w:r>
          </w:p>
        </w:tc>
        <w:tc>
          <w:tcPr>
            <w:tcW w:w="556"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197</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14</w:t>
            </w:r>
          </w:p>
        </w:tc>
        <w:tc>
          <w:tcPr>
            <w:tcW w:w="564"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271</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6</w:t>
            </w:r>
          </w:p>
        </w:tc>
        <w:tc>
          <w:tcPr>
            <w:tcW w:w="563"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128</w:t>
            </w:r>
          </w:p>
        </w:tc>
      </w:tr>
      <w:tr w:rsidR="00B75376" w:rsidRPr="009B6EC7" w:rsidTr="00F73170">
        <w:trPr>
          <w:trHeight w:val="300"/>
        </w:trPr>
        <w:tc>
          <w:tcPr>
            <w:tcW w:w="1664" w:type="pct"/>
            <w:tcBorders>
              <w:top w:val="nil"/>
              <w:left w:val="single" w:sz="4" w:space="0" w:color="auto"/>
              <w:bottom w:val="single" w:sz="4" w:space="0" w:color="auto"/>
              <w:right w:val="single" w:sz="4" w:space="0" w:color="auto"/>
            </w:tcBorders>
            <w:shd w:val="clear" w:color="auto" w:fill="auto"/>
            <w:noWrap/>
            <w:vAlign w:val="bottom"/>
            <w:hideMark/>
          </w:tcPr>
          <w:p w:rsidR="009C3F09" w:rsidRPr="00F73170" w:rsidRDefault="009C3F09"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Integrated Primary</w:t>
            </w:r>
          </w:p>
        </w:tc>
        <w:tc>
          <w:tcPr>
            <w:tcW w:w="529"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4</w:t>
            </w:r>
          </w:p>
        </w:tc>
        <w:tc>
          <w:tcPr>
            <w:tcW w:w="556"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85</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w:t>
            </w:r>
          </w:p>
        </w:tc>
        <w:tc>
          <w:tcPr>
            <w:tcW w:w="564"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46</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5</w:t>
            </w:r>
          </w:p>
        </w:tc>
        <w:tc>
          <w:tcPr>
            <w:tcW w:w="563"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172</w:t>
            </w:r>
          </w:p>
        </w:tc>
      </w:tr>
      <w:tr w:rsidR="00B75376" w:rsidRPr="009B6EC7" w:rsidTr="00F73170">
        <w:trPr>
          <w:trHeight w:val="300"/>
        </w:trPr>
        <w:tc>
          <w:tcPr>
            <w:tcW w:w="1664" w:type="pct"/>
            <w:tcBorders>
              <w:top w:val="nil"/>
              <w:left w:val="single" w:sz="4" w:space="0" w:color="auto"/>
              <w:bottom w:val="single" w:sz="4" w:space="0" w:color="auto"/>
              <w:right w:val="single" w:sz="4" w:space="0" w:color="auto"/>
            </w:tcBorders>
            <w:shd w:val="clear" w:color="auto" w:fill="auto"/>
            <w:noWrap/>
            <w:vAlign w:val="bottom"/>
            <w:hideMark/>
          </w:tcPr>
          <w:p w:rsidR="009C3F09" w:rsidRPr="00F73170" w:rsidRDefault="009C3F09"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Integrated Secondary</w:t>
            </w:r>
          </w:p>
        </w:tc>
        <w:tc>
          <w:tcPr>
            <w:tcW w:w="529"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19</w:t>
            </w:r>
          </w:p>
        </w:tc>
        <w:tc>
          <w:tcPr>
            <w:tcW w:w="556"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578</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13</w:t>
            </w:r>
          </w:p>
        </w:tc>
        <w:tc>
          <w:tcPr>
            <w:tcW w:w="564"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363</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12</w:t>
            </w:r>
          </w:p>
        </w:tc>
        <w:tc>
          <w:tcPr>
            <w:tcW w:w="563"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332</w:t>
            </w:r>
          </w:p>
        </w:tc>
      </w:tr>
      <w:tr w:rsidR="00B75376" w:rsidRPr="009B6EC7" w:rsidTr="00F73170">
        <w:trPr>
          <w:trHeight w:val="300"/>
        </w:trPr>
        <w:tc>
          <w:tcPr>
            <w:tcW w:w="1664" w:type="pct"/>
            <w:tcBorders>
              <w:top w:val="nil"/>
              <w:left w:val="single" w:sz="4" w:space="0" w:color="auto"/>
              <w:bottom w:val="single" w:sz="4" w:space="0" w:color="auto"/>
              <w:right w:val="single" w:sz="4" w:space="0" w:color="auto"/>
            </w:tcBorders>
            <w:shd w:val="clear" w:color="auto" w:fill="auto"/>
            <w:noWrap/>
            <w:vAlign w:val="bottom"/>
            <w:hideMark/>
          </w:tcPr>
          <w:p w:rsidR="009C3F09" w:rsidRPr="00F73170" w:rsidRDefault="009C3F09"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Integrated Secondary (External Outreach)</w:t>
            </w:r>
          </w:p>
        </w:tc>
        <w:tc>
          <w:tcPr>
            <w:tcW w:w="529"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4</w:t>
            </w:r>
          </w:p>
        </w:tc>
        <w:tc>
          <w:tcPr>
            <w:tcW w:w="556"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238</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2</w:t>
            </w:r>
          </w:p>
        </w:tc>
        <w:tc>
          <w:tcPr>
            <w:tcW w:w="564"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88</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0</w:t>
            </w:r>
          </w:p>
        </w:tc>
        <w:tc>
          <w:tcPr>
            <w:tcW w:w="563"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0</w:t>
            </w:r>
          </w:p>
        </w:tc>
      </w:tr>
      <w:tr w:rsidR="00B75376" w:rsidRPr="009B6EC7" w:rsidTr="00F73170">
        <w:trPr>
          <w:trHeight w:val="300"/>
        </w:trPr>
        <w:tc>
          <w:tcPr>
            <w:tcW w:w="1664" w:type="pct"/>
            <w:tcBorders>
              <w:top w:val="nil"/>
              <w:left w:val="single" w:sz="4" w:space="0" w:color="auto"/>
              <w:bottom w:val="single" w:sz="4" w:space="0" w:color="auto"/>
              <w:right w:val="single" w:sz="4" w:space="0" w:color="auto"/>
            </w:tcBorders>
            <w:shd w:val="clear" w:color="auto" w:fill="auto"/>
            <w:noWrap/>
            <w:vAlign w:val="bottom"/>
            <w:hideMark/>
          </w:tcPr>
          <w:p w:rsidR="009C3F09" w:rsidRPr="00F73170" w:rsidRDefault="009C3F09"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Maintained Primary</w:t>
            </w:r>
          </w:p>
        </w:tc>
        <w:tc>
          <w:tcPr>
            <w:tcW w:w="529"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102</w:t>
            </w:r>
          </w:p>
        </w:tc>
        <w:tc>
          <w:tcPr>
            <w:tcW w:w="556"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2916</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39</w:t>
            </w:r>
          </w:p>
        </w:tc>
        <w:tc>
          <w:tcPr>
            <w:tcW w:w="564"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1187</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48</w:t>
            </w:r>
          </w:p>
        </w:tc>
        <w:tc>
          <w:tcPr>
            <w:tcW w:w="563"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1706</w:t>
            </w:r>
          </w:p>
        </w:tc>
      </w:tr>
      <w:tr w:rsidR="00B75376" w:rsidRPr="009B6EC7" w:rsidTr="00F73170">
        <w:trPr>
          <w:trHeight w:val="300"/>
        </w:trPr>
        <w:tc>
          <w:tcPr>
            <w:tcW w:w="1664" w:type="pct"/>
            <w:tcBorders>
              <w:top w:val="nil"/>
              <w:left w:val="single" w:sz="4" w:space="0" w:color="auto"/>
              <w:bottom w:val="single" w:sz="4" w:space="0" w:color="auto"/>
              <w:right w:val="single" w:sz="4" w:space="0" w:color="auto"/>
            </w:tcBorders>
            <w:shd w:val="clear" w:color="auto" w:fill="auto"/>
            <w:noWrap/>
            <w:vAlign w:val="bottom"/>
            <w:hideMark/>
          </w:tcPr>
          <w:p w:rsidR="009C3F09" w:rsidRPr="00F73170" w:rsidRDefault="009C3F09"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Maintained Primary (External Outreach)</w:t>
            </w:r>
          </w:p>
        </w:tc>
        <w:tc>
          <w:tcPr>
            <w:tcW w:w="529"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3</w:t>
            </w:r>
          </w:p>
        </w:tc>
        <w:tc>
          <w:tcPr>
            <w:tcW w:w="556"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132</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0</w:t>
            </w:r>
          </w:p>
        </w:tc>
        <w:tc>
          <w:tcPr>
            <w:tcW w:w="564"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0</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3</w:t>
            </w:r>
          </w:p>
        </w:tc>
        <w:tc>
          <w:tcPr>
            <w:tcW w:w="563"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284</w:t>
            </w:r>
          </w:p>
        </w:tc>
      </w:tr>
      <w:tr w:rsidR="00B75376" w:rsidRPr="009B6EC7" w:rsidTr="00F73170">
        <w:trPr>
          <w:trHeight w:val="300"/>
        </w:trPr>
        <w:tc>
          <w:tcPr>
            <w:tcW w:w="1664" w:type="pct"/>
            <w:tcBorders>
              <w:top w:val="nil"/>
              <w:left w:val="single" w:sz="4" w:space="0" w:color="auto"/>
              <w:bottom w:val="single" w:sz="4" w:space="0" w:color="auto"/>
              <w:right w:val="single" w:sz="4" w:space="0" w:color="auto"/>
            </w:tcBorders>
            <w:shd w:val="clear" w:color="auto" w:fill="auto"/>
            <w:noWrap/>
            <w:vAlign w:val="bottom"/>
            <w:hideMark/>
          </w:tcPr>
          <w:p w:rsidR="009C3F09" w:rsidRPr="00F73170" w:rsidRDefault="009C3F09"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Maintained Secondary</w:t>
            </w:r>
          </w:p>
        </w:tc>
        <w:tc>
          <w:tcPr>
            <w:tcW w:w="529"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69</w:t>
            </w:r>
          </w:p>
        </w:tc>
        <w:tc>
          <w:tcPr>
            <w:tcW w:w="556"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2171</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70</w:t>
            </w:r>
          </w:p>
        </w:tc>
        <w:tc>
          <w:tcPr>
            <w:tcW w:w="564"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2572</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57</w:t>
            </w:r>
          </w:p>
        </w:tc>
        <w:tc>
          <w:tcPr>
            <w:tcW w:w="563"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2053</w:t>
            </w:r>
          </w:p>
        </w:tc>
      </w:tr>
      <w:tr w:rsidR="00B75376" w:rsidRPr="009B6EC7" w:rsidTr="00F73170">
        <w:trPr>
          <w:trHeight w:val="300"/>
        </w:trPr>
        <w:tc>
          <w:tcPr>
            <w:tcW w:w="1664" w:type="pct"/>
            <w:tcBorders>
              <w:top w:val="nil"/>
              <w:left w:val="single" w:sz="4" w:space="0" w:color="auto"/>
              <w:bottom w:val="single" w:sz="4" w:space="0" w:color="auto"/>
              <w:right w:val="single" w:sz="4" w:space="0" w:color="auto"/>
            </w:tcBorders>
            <w:shd w:val="clear" w:color="auto" w:fill="auto"/>
            <w:noWrap/>
            <w:vAlign w:val="bottom"/>
            <w:hideMark/>
          </w:tcPr>
          <w:p w:rsidR="009C3F09" w:rsidRPr="00F73170" w:rsidRDefault="009C3F09"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Maintained Secondary (External Outreach)</w:t>
            </w:r>
          </w:p>
        </w:tc>
        <w:tc>
          <w:tcPr>
            <w:tcW w:w="529"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10</w:t>
            </w:r>
          </w:p>
        </w:tc>
        <w:tc>
          <w:tcPr>
            <w:tcW w:w="556"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1056</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9</w:t>
            </w:r>
          </w:p>
        </w:tc>
        <w:tc>
          <w:tcPr>
            <w:tcW w:w="564"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628</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9</w:t>
            </w:r>
          </w:p>
        </w:tc>
        <w:tc>
          <w:tcPr>
            <w:tcW w:w="563"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712</w:t>
            </w:r>
          </w:p>
        </w:tc>
      </w:tr>
      <w:tr w:rsidR="00B75376" w:rsidRPr="009B6EC7" w:rsidTr="00F73170">
        <w:trPr>
          <w:trHeight w:val="300"/>
        </w:trPr>
        <w:tc>
          <w:tcPr>
            <w:tcW w:w="1664" w:type="pct"/>
            <w:tcBorders>
              <w:top w:val="nil"/>
              <w:left w:val="single" w:sz="4" w:space="0" w:color="auto"/>
              <w:bottom w:val="single" w:sz="4" w:space="0" w:color="auto"/>
              <w:right w:val="single" w:sz="4" w:space="0" w:color="auto"/>
            </w:tcBorders>
            <w:shd w:val="clear" w:color="auto" w:fill="auto"/>
            <w:noWrap/>
            <w:vAlign w:val="bottom"/>
            <w:hideMark/>
          </w:tcPr>
          <w:p w:rsidR="009C3F09" w:rsidRPr="00F73170" w:rsidRDefault="009C3F09"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Special Primary</w:t>
            </w:r>
          </w:p>
        </w:tc>
        <w:tc>
          <w:tcPr>
            <w:tcW w:w="529"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2</w:t>
            </w:r>
          </w:p>
        </w:tc>
        <w:tc>
          <w:tcPr>
            <w:tcW w:w="556"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70</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0</w:t>
            </w:r>
          </w:p>
        </w:tc>
        <w:tc>
          <w:tcPr>
            <w:tcW w:w="564"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0</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0</w:t>
            </w:r>
          </w:p>
        </w:tc>
        <w:tc>
          <w:tcPr>
            <w:tcW w:w="563"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0</w:t>
            </w:r>
          </w:p>
        </w:tc>
      </w:tr>
      <w:tr w:rsidR="00B75376" w:rsidRPr="009B6EC7" w:rsidTr="00F73170">
        <w:trPr>
          <w:trHeight w:val="300"/>
        </w:trPr>
        <w:tc>
          <w:tcPr>
            <w:tcW w:w="1664" w:type="pct"/>
            <w:tcBorders>
              <w:top w:val="nil"/>
              <w:left w:val="single" w:sz="4" w:space="0" w:color="auto"/>
              <w:bottom w:val="single" w:sz="4" w:space="0" w:color="auto"/>
              <w:right w:val="single" w:sz="4" w:space="0" w:color="auto"/>
            </w:tcBorders>
            <w:shd w:val="clear" w:color="auto" w:fill="auto"/>
            <w:noWrap/>
            <w:vAlign w:val="bottom"/>
            <w:hideMark/>
          </w:tcPr>
          <w:p w:rsidR="009C3F09" w:rsidRPr="00F73170" w:rsidRDefault="009C3F09"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Special Secondary</w:t>
            </w:r>
          </w:p>
        </w:tc>
        <w:tc>
          <w:tcPr>
            <w:tcW w:w="529"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13</w:t>
            </w:r>
          </w:p>
        </w:tc>
        <w:tc>
          <w:tcPr>
            <w:tcW w:w="556"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339</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4</w:t>
            </w:r>
          </w:p>
        </w:tc>
        <w:tc>
          <w:tcPr>
            <w:tcW w:w="564"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88</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3</w:t>
            </w:r>
          </w:p>
        </w:tc>
        <w:tc>
          <w:tcPr>
            <w:tcW w:w="563"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65</w:t>
            </w:r>
          </w:p>
        </w:tc>
      </w:tr>
      <w:tr w:rsidR="00B75376" w:rsidRPr="009B6EC7" w:rsidTr="00F73170">
        <w:trPr>
          <w:trHeight w:val="300"/>
        </w:trPr>
        <w:tc>
          <w:tcPr>
            <w:tcW w:w="1664" w:type="pct"/>
            <w:tcBorders>
              <w:top w:val="nil"/>
              <w:left w:val="single" w:sz="4" w:space="0" w:color="auto"/>
              <w:bottom w:val="single" w:sz="4" w:space="0" w:color="auto"/>
              <w:right w:val="single" w:sz="4" w:space="0" w:color="auto"/>
            </w:tcBorders>
            <w:shd w:val="clear" w:color="auto" w:fill="auto"/>
            <w:noWrap/>
            <w:vAlign w:val="bottom"/>
            <w:hideMark/>
          </w:tcPr>
          <w:p w:rsidR="009C3F09" w:rsidRPr="00F73170" w:rsidRDefault="009C3F09"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University</w:t>
            </w:r>
          </w:p>
        </w:tc>
        <w:tc>
          <w:tcPr>
            <w:tcW w:w="529"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7</w:t>
            </w:r>
          </w:p>
        </w:tc>
        <w:tc>
          <w:tcPr>
            <w:tcW w:w="556"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170</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9</w:t>
            </w:r>
          </w:p>
        </w:tc>
        <w:tc>
          <w:tcPr>
            <w:tcW w:w="564"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185</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5</w:t>
            </w:r>
          </w:p>
        </w:tc>
        <w:tc>
          <w:tcPr>
            <w:tcW w:w="563"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91</w:t>
            </w:r>
          </w:p>
        </w:tc>
      </w:tr>
      <w:tr w:rsidR="00B75376" w:rsidRPr="009B6EC7" w:rsidTr="00F73170">
        <w:trPr>
          <w:trHeight w:val="300"/>
        </w:trPr>
        <w:tc>
          <w:tcPr>
            <w:tcW w:w="1664" w:type="pct"/>
            <w:tcBorders>
              <w:top w:val="nil"/>
              <w:left w:val="single" w:sz="4" w:space="0" w:color="auto"/>
              <w:bottom w:val="single" w:sz="4" w:space="0" w:color="auto"/>
              <w:right w:val="single" w:sz="4" w:space="0" w:color="auto"/>
            </w:tcBorders>
            <w:shd w:val="clear" w:color="auto" w:fill="auto"/>
            <w:noWrap/>
            <w:vAlign w:val="bottom"/>
            <w:hideMark/>
          </w:tcPr>
          <w:p w:rsidR="009C3F09" w:rsidRPr="00F73170" w:rsidRDefault="009C3F09"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Voluntary Grammar</w:t>
            </w:r>
          </w:p>
        </w:tc>
        <w:tc>
          <w:tcPr>
            <w:tcW w:w="529"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65</w:t>
            </w:r>
          </w:p>
        </w:tc>
        <w:tc>
          <w:tcPr>
            <w:tcW w:w="556"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1717</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65</w:t>
            </w:r>
          </w:p>
        </w:tc>
        <w:tc>
          <w:tcPr>
            <w:tcW w:w="564"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1925</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58</w:t>
            </w:r>
          </w:p>
        </w:tc>
        <w:tc>
          <w:tcPr>
            <w:tcW w:w="563"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1778</w:t>
            </w:r>
          </w:p>
        </w:tc>
      </w:tr>
      <w:tr w:rsidR="00B75376" w:rsidRPr="009B6EC7" w:rsidTr="00F73170">
        <w:trPr>
          <w:trHeight w:val="300"/>
        </w:trPr>
        <w:tc>
          <w:tcPr>
            <w:tcW w:w="1664" w:type="pct"/>
            <w:tcBorders>
              <w:top w:val="nil"/>
              <w:left w:val="single" w:sz="4" w:space="0" w:color="auto"/>
              <w:bottom w:val="single" w:sz="4" w:space="0" w:color="auto"/>
              <w:right w:val="single" w:sz="4" w:space="0" w:color="auto"/>
            </w:tcBorders>
            <w:shd w:val="clear" w:color="auto" w:fill="auto"/>
            <w:noWrap/>
            <w:vAlign w:val="bottom"/>
            <w:hideMark/>
          </w:tcPr>
          <w:p w:rsidR="009C3F09" w:rsidRPr="00F73170" w:rsidRDefault="009C3F09"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Voluntary Grammar (External Outreach)</w:t>
            </w:r>
          </w:p>
        </w:tc>
        <w:tc>
          <w:tcPr>
            <w:tcW w:w="529"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7</w:t>
            </w:r>
          </w:p>
        </w:tc>
        <w:tc>
          <w:tcPr>
            <w:tcW w:w="556"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226</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17</w:t>
            </w:r>
          </w:p>
        </w:tc>
        <w:tc>
          <w:tcPr>
            <w:tcW w:w="564"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982</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8</w:t>
            </w:r>
          </w:p>
        </w:tc>
        <w:tc>
          <w:tcPr>
            <w:tcW w:w="563"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909</w:t>
            </w:r>
          </w:p>
        </w:tc>
      </w:tr>
      <w:tr w:rsidR="00B75376" w:rsidRPr="009B6EC7" w:rsidTr="00F73170">
        <w:trPr>
          <w:trHeight w:val="300"/>
        </w:trPr>
        <w:tc>
          <w:tcPr>
            <w:tcW w:w="1664" w:type="pct"/>
            <w:tcBorders>
              <w:top w:val="nil"/>
              <w:left w:val="single" w:sz="4" w:space="0" w:color="auto"/>
              <w:bottom w:val="single" w:sz="4" w:space="0" w:color="auto"/>
              <w:right w:val="single" w:sz="4" w:space="0" w:color="auto"/>
            </w:tcBorders>
            <w:shd w:val="clear" w:color="auto" w:fill="auto"/>
            <w:noWrap/>
            <w:vAlign w:val="bottom"/>
            <w:hideMark/>
          </w:tcPr>
          <w:p w:rsidR="009C3F09" w:rsidRPr="00F73170" w:rsidRDefault="009C3F09"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Voluntary Primary</w:t>
            </w:r>
          </w:p>
        </w:tc>
        <w:tc>
          <w:tcPr>
            <w:tcW w:w="529"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w:t>
            </w:r>
          </w:p>
        </w:tc>
        <w:tc>
          <w:tcPr>
            <w:tcW w:w="556"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25</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2</w:t>
            </w:r>
          </w:p>
        </w:tc>
        <w:tc>
          <w:tcPr>
            <w:tcW w:w="564"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54</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5</w:t>
            </w:r>
          </w:p>
        </w:tc>
        <w:tc>
          <w:tcPr>
            <w:tcW w:w="563"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180</w:t>
            </w:r>
          </w:p>
        </w:tc>
      </w:tr>
      <w:tr w:rsidR="00B75376" w:rsidRPr="009B6EC7" w:rsidTr="00F73170">
        <w:trPr>
          <w:trHeight w:val="300"/>
        </w:trPr>
        <w:tc>
          <w:tcPr>
            <w:tcW w:w="1664" w:type="pct"/>
            <w:tcBorders>
              <w:top w:val="nil"/>
              <w:left w:val="single" w:sz="4" w:space="0" w:color="auto"/>
              <w:bottom w:val="single" w:sz="4" w:space="0" w:color="auto"/>
              <w:right w:val="single" w:sz="4" w:space="0" w:color="auto"/>
            </w:tcBorders>
            <w:shd w:val="clear" w:color="auto" w:fill="auto"/>
            <w:noWrap/>
            <w:vAlign w:val="bottom"/>
            <w:hideMark/>
          </w:tcPr>
          <w:p w:rsidR="009C3F09" w:rsidRPr="00F73170" w:rsidRDefault="009C3F09" w:rsidP="00447DA5">
            <w:pPr>
              <w:rPr>
                <w:rFonts w:ascii="Arial" w:eastAsia="Times New Roman" w:hAnsi="Arial" w:cs="Arial"/>
                <w:b/>
                <w:color w:val="000000"/>
                <w:sz w:val="20"/>
                <w:szCs w:val="20"/>
                <w:lang w:eastAsia="en-GB"/>
              </w:rPr>
            </w:pPr>
            <w:r w:rsidRPr="00F73170">
              <w:rPr>
                <w:rFonts w:ascii="Arial" w:eastAsia="Times New Roman" w:hAnsi="Arial" w:cs="Arial"/>
                <w:b/>
                <w:color w:val="000000"/>
                <w:sz w:val="20"/>
                <w:szCs w:val="20"/>
                <w:lang w:eastAsia="en-GB"/>
              </w:rPr>
              <w:t>All</w:t>
            </w:r>
          </w:p>
        </w:tc>
        <w:tc>
          <w:tcPr>
            <w:tcW w:w="529"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480</w:t>
            </w:r>
          </w:p>
        </w:tc>
        <w:tc>
          <w:tcPr>
            <w:tcW w:w="556"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14828</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402</w:t>
            </w:r>
          </w:p>
        </w:tc>
        <w:tc>
          <w:tcPr>
            <w:tcW w:w="564"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13813</w:t>
            </w:r>
          </w:p>
        </w:tc>
        <w:tc>
          <w:tcPr>
            <w:tcW w:w="562"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356</w:t>
            </w:r>
          </w:p>
        </w:tc>
        <w:tc>
          <w:tcPr>
            <w:tcW w:w="563" w:type="pct"/>
            <w:tcBorders>
              <w:top w:val="nil"/>
              <w:left w:val="nil"/>
              <w:bottom w:val="single" w:sz="4" w:space="0" w:color="auto"/>
              <w:right w:val="single" w:sz="4" w:space="0" w:color="auto"/>
            </w:tcBorders>
            <w:shd w:val="clear" w:color="auto" w:fill="auto"/>
            <w:noWrap/>
            <w:vAlign w:val="bottom"/>
            <w:hideMark/>
          </w:tcPr>
          <w:p w:rsidR="009C3F09" w:rsidRPr="00F73170" w:rsidRDefault="009C3F09" w:rsidP="00447DA5">
            <w:pPr>
              <w:jc w:val="right"/>
              <w:rPr>
                <w:rFonts w:ascii="Arial" w:eastAsia="Times New Roman" w:hAnsi="Arial" w:cs="Arial"/>
                <w:color w:val="000000"/>
                <w:sz w:val="20"/>
                <w:szCs w:val="20"/>
                <w:lang w:eastAsia="en-GB"/>
              </w:rPr>
            </w:pPr>
            <w:r w:rsidRPr="00F73170">
              <w:rPr>
                <w:rFonts w:ascii="Arial" w:eastAsia="Times New Roman" w:hAnsi="Arial" w:cs="Arial"/>
                <w:color w:val="000000"/>
                <w:sz w:val="20"/>
                <w:szCs w:val="20"/>
                <w:lang w:eastAsia="en-GB"/>
              </w:rPr>
              <w:t>13201</w:t>
            </w:r>
          </w:p>
        </w:tc>
      </w:tr>
    </w:tbl>
    <w:p w:rsidR="009C3F09" w:rsidRDefault="009C3F09" w:rsidP="00613881">
      <w:pPr>
        <w:pStyle w:val="B1BodyText"/>
        <w:ind w:left="0"/>
      </w:pPr>
    </w:p>
    <w:p w:rsidR="009C3F09" w:rsidRDefault="009C3F09" w:rsidP="00613881">
      <w:pPr>
        <w:pStyle w:val="B1BodyText"/>
      </w:pPr>
      <w:r>
        <w:t xml:space="preserve">A number of Assembly Questions to the Assembly Commission related to school visits, as shown below. </w:t>
      </w:r>
      <w:r w:rsidR="00613881">
        <w:t>These questions tended to focus on the number of school visits, where the schools came</w:t>
      </w:r>
      <w:r w:rsidR="005B29AF">
        <w:t>,</w:t>
      </w:r>
      <w:r w:rsidR="00613881">
        <w:t xml:space="preserve"> from and school type.</w:t>
      </w:r>
    </w:p>
    <w:tbl>
      <w:tblPr>
        <w:tblW w:w="463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6202"/>
      </w:tblGrid>
      <w:tr w:rsidR="009C3F09" w:rsidRPr="00DE2FB9" w:rsidTr="00447DA5">
        <w:trPr>
          <w:trHeight w:val="300"/>
        </w:trPr>
        <w:tc>
          <w:tcPr>
            <w:tcW w:w="494" w:type="pct"/>
            <w:shd w:val="clear" w:color="auto" w:fill="auto"/>
            <w:noWrap/>
            <w:vAlign w:val="bottom"/>
          </w:tcPr>
          <w:p w:rsidR="009C3F09" w:rsidRPr="00A37CE3" w:rsidRDefault="003B7744" w:rsidP="00447DA5">
            <w:pPr>
              <w:rPr>
                <w:rFonts w:ascii="Arial" w:eastAsia="Times New Roman" w:hAnsi="Arial" w:cs="ITC Stone Sans Std Medium"/>
                <w:b/>
                <w:color w:val="000000"/>
                <w:szCs w:val="24"/>
                <w:lang w:eastAsia="en-GB"/>
              </w:rPr>
            </w:pPr>
            <w:hyperlink r:id="rId53" w:history="1">
              <w:r w:rsidR="009C3F09" w:rsidRPr="00A37CE3">
                <w:rPr>
                  <w:rFonts w:ascii="Arial" w:eastAsia="Times New Roman" w:hAnsi="Arial" w:cs="ITC Stone Sans Std Medium"/>
                  <w:b/>
                  <w:color w:val="000000"/>
                  <w:szCs w:val="24"/>
                  <w:lang w:eastAsia="en-GB"/>
                </w:rPr>
                <w:t>Ref No</w:t>
              </w:r>
            </w:hyperlink>
            <w:r w:rsidR="009C3F09">
              <w:rPr>
                <w:rFonts w:ascii="Arial" w:eastAsia="Times New Roman" w:hAnsi="Arial" w:cs="ITC Stone Sans Std Medium"/>
                <w:b/>
                <w:color w:val="000000"/>
                <w:szCs w:val="24"/>
                <w:lang w:eastAsia="en-GB"/>
              </w:rPr>
              <w:t>.</w:t>
            </w:r>
          </w:p>
        </w:tc>
        <w:tc>
          <w:tcPr>
            <w:tcW w:w="905" w:type="pct"/>
            <w:shd w:val="clear" w:color="auto" w:fill="auto"/>
            <w:noWrap/>
            <w:vAlign w:val="bottom"/>
          </w:tcPr>
          <w:p w:rsidR="009C3F09" w:rsidRPr="00A37CE3" w:rsidRDefault="003B7744" w:rsidP="00447DA5">
            <w:pPr>
              <w:rPr>
                <w:rFonts w:ascii="Arial" w:eastAsia="Times New Roman" w:hAnsi="Arial" w:cs="ITC Stone Sans Std Medium"/>
                <w:b/>
                <w:color w:val="000000"/>
                <w:szCs w:val="24"/>
                <w:lang w:eastAsia="en-GB"/>
              </w:rPr>
            </w:pPr>
            <w:hyperlink r:id="rId54" w:history="1">
              <w:r w:rsidR="009C3F09" w:rsidRPr="00A37CE3">
                <w:rPr>
                  <w:rFonts w:ascii="Arial" w:eastAsia="Times New Roman" w:hAnsi="Arial" w:cs="ITC Stone Sans Std Medium"/>
                  <w:b/>
                  <w:color w:val="000000"/>
                  <w:szCs w:val="24"/>
                  <w:lang w:eastAsia="en-GB"/>
                </w:rPr>
                <w:t>Member</w:t>
              </w:r>
            </w:hyperlink>
          </w:p>
        </w:tc>
        <w:tc>
          <w:tcPr>
            <w:tcW w:w="3601" w:type="pct"/>
            <w:shd w:val="clear" w:color="auto" w:fill="auto"/>
            <w:noWrap/>
            <w:vAlign w:val="bottom"/>
          </w:tcPr>
          <w:p w:rsidR="009C3F09" w:rsidRPr="00A37CE3" w:rsidRDefault="003B7744" w:rsidP="00447DA5">
            <w:pPr>
              <w:rPr>
                <w:rFonts w:ascii="Arial" w:eastAsia="Times New Roman" w:hAnsi="Arial" w:cs="ITC Stone Sans Std Medium"/>
                <w:b/>
                <w:color w:val="000000"/>
                <w:szCs w:val="24"/>
                <w:lang w:eastAsia="en-GB"/>
              </w:rPr>
            </w:pPr>
            <w:hyperlink r:id="rId55" w:history="1">
              <w:r w:rsidR="009C3F09" w:rsidRPr="00A37CE3">
                <w:rPr>
                  <w:rFonts w:ascii="Arial" w:eastAsia="Times New Roman" w:hAnsi="Arial" w:cs="ITC Stone Sans Std Medium"/>
                  <w:b/>
                  <w:color w:val="000000"/>
                  <w:szCs w:val="24"/>
                  <w:lang w:eastAsia="en-GB"/>
                </w:rPr>
                <w:t>Question</w:t>
              </w:r>
            </w:hyperlink>
          </w:p>
        </w:tc>
      </w:tr>
      <w:tr w:rsidR="009C3F09" w:rsidRPr="00DE2FB9" w:rsidTr="00447DA5">
        <w:trPr>
          <w:trHeight w:val="300"/>
        </w:trPr>
        <w:tc>
          <w:tcPr>
            <w:tcW w:w="494" w:type="pct"/>
            <w:shd w:val="clear" w:color="auto" w:fill="auto"/>
            <w:noWrap/>
            <w:vAlign w:val="bottom"/>
          </w:tcPr>
          <w:p w:rsidR="009C3F09" w:rsidRPr="00DE2FB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AQO 2347/11-15</w:t>
            </w:r>
          </w:p>
        </w:tc>
        <w:tc>
          <w:tcPr>
            <w:tcW w:w="905" w:type="pct"/>
            <w:shd w:val="clear" w:color="auto" w:fill="auto"/>
            <w:noWrap/>
            <w:vAlign w:val="bottom"/>
          </w:tcPr>
          <w:p w:rsidR="009C3F09" w:rsidRPr="00DE2FB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 xml:space="preserve">Mr Ian McCrea </w:t>
            </w:r>
          </w:p>
        </w:tc>
        <w:tc>
          <w:tcPr>
            <w:tcW w:w="3601" w:type="pct"/>
            <w:shd w:val="clear" w:color="auto" w:fill="auto"/>
            <w:noWrap/>
            <w:vAlign w:val="bottom"/>
          </w:tcPr>
          <w:p w:rsidR="009C3F09" w:rsidRPr="00DE2FB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 xml:space="preserve">To ask the Assembly Commission what plans are in place to encourage more schools to engage with the Education Service and visit Parliament Buildings. </w:t>
            </w:r>
          </w:p>
        </w:tc>
      </w:tr>
      <w:tr w:rsidR="009C3F09" w:rsidRPr="00DE2FB9" w:rsidTr="00447DA5">
        <w:trPr>
          <w:trHeight w:val="300"/>
        </w:trPr>
        <w:tc>
          <w:tcPr>
            <w:tcW w:w="494" w:type="pct"/>
            <w:shd w:val="clear" w:color="auto" w:fill="auto"/>
            <w:noWrap/>
            <w:vAlign w:val="bottom"/>
            <w:hideMark/>
          </w:tcPr>
          <w:p w:rsidR="009C3F09" w:rsidRPr="00DE2FB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AQO 3044/11-15</w:t>
            </w:r>
          </w:p>
        </w:tc>
        <w:tc>
          <w:tcPr>
            <w:tcW w:w="905" w:type="pct"/>
            <w:shd w:val="clear" w:color="auto" w:fill="auto"/>
            <w:noWrap/>
            <w:vAlign w:val="bottom"/>
            <w:hideMark/>
          </w:tcPr>
          <w:p w:rsidR="009C3F09" w:rsidRPr="00DE2FB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 xml:space="preserve">Mr Declan McAleer </w:t>
            </w:r>
          </w:p>
        </w:tc>
        <w:tc>
          <w:tcPr>
            <w:tcW w:w="3601" w:type="pct"/>
            <w:shd w:val="clear" w:color="auto" w:fill="auto"/>
            <w:noWrap/>
            <w:vAlign w:val="bottom"/>
            <w:hideMark/>
          </w:tcPr>
          <w:p w:rsidR="009C3F09" w:rsidRPr="00DE2FB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To ask the Assembly Commission how many Irish medium schools have visited Parliament Buildings in the current mandate.</w:t>
            </w:r>
          </w:p>
        </w:tc>
      </w:tr>
      <w:tr w:rsidR="009C3F09" w:rsidRPr="00DE2FB9" w:rsidTr="00447DA5">
        <w:trPr>
          <w:trHeight w:val="300"/>
        </w:trPr>
        <w:tc>
          <w:tcPr>
            <w:tcW w:w="494" w:type="pct"/>
            <w:shd w:val="clear" w:color="auto" w:fill="auto"/>
            <w:noWrap/>
            <w:vAlign w:val="bottom"/>
            <w:hideMark/>
          </w:tcPr>
          <w:p w:rsidR="009C3F09" w:rsidRPr="00DE2FB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AQO 3632/11-15</w:t>
            </w:r>
          </w:p>
        </w:tc>
        <w:tc>
          <w:tcPr>
            <w:tcW w:w="905" w:type="pct"/>
            <w:shd w:val="clear" w:color="auto" w:fill="auto"/>
            <w:noWrap/>
            <w:vAlign w:val="bottom"/>
            <w:hideMark/>
          </w:tcPr>
          <w:p w:rsidR="009C3F0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 xml:space="preserve">Ms Michaela Boyle </w:t>
            </w:r>
          </w:p>
          <w:p w:rsidR="002703E4" w:rsidRPr="00DE2FB9" w:rsidRDefault="002703E4" w:rsidP="00447DA5">
            <w:pPr>
              <w:rPr>
                <w:rFonts w:ascii="Arial" w:eastAsia="Times New Roman" w:hAnsi="Arial" w:cs="ITC Stone Sans Std Medium"/>
                <w:color w:val="000000"/>
                <w:szCs w:val="24"/>
                <w:lang w:eastAsia="en-GB"/>
              </w:rPr>
            </w:pPr>
          </w:p>
        </w:tc>
        <w:tc>
          <w:tcPr>
            <w:tcW w:w="3601" w:type="pct"/>
            <w:shd w:val="clear" w:color="auto" w:fill="auto"/>
            <w:noWrap/>
            <w:vAlign w:val="bottom"/>
            <w:hideMark/>
          </w:tcPr>
          <w:p w:rsidR="009C3F0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To ask the Assembly Commission what outreach has taken place with schools, colleges and universities in the Republic of Ireland about visiting Parliament Buildings.</w:t>
            </w:r>
          </w:p>
          <w:p w:rsidR="002703E4" w:rsidRPr="00DE2FB9" w:rsidRDefault="002703E4" w:rsidP="00447DA5">
            <w:pPr>
              <w:rPr>
                <w:rFonts w:ascii="Arial" w:eastAsia="Times New Roman" w:hAnsi="Arial" w:cs="ITC Stone Sans Std Medium"/>
                <w:color w:val="000000"/>
                <w:szCs w:val="24"/>
                <w:lang w:eastAsia="en-GB"/>
              </w:rPr>
            </w:pPr>
          </w:p>
        </w:tc>
      </w:tr>
      <w:tr w:rsidR="009C3F09" w:rsidRPr="00DE2FB9" w:rsidTr="00447DA5">
        <w:trPr>
          <w:trHeight w:val="300"/>
        </w:trPr>
        <w:tc>
          <w:tcPr>
            <w:tcW w:w="494" w:type="pct"/>
            <w:shd w:val="clear" w:color="auto" w:fill="auto"/>
            <w:noWrap/>
            <w:vAlign w:val="bottom"/>
            <w:hideMark/>
          </w:tcPr>
          <w:p w:rsidR="009C3F09" w:rsidRPr="00DE2FB9" w:rsidRDefault="003B7744" w:rsidP="00447DA5">
            <w:pPr>
              <w:rPr>
                <w:rFonts w:ascii="Arial" w:eastAsia="Times New Roman" w:hAnsi="Arial" w:cs="ITC Stone Sans Std Medium"/>
                <w:color w:val="000000"/>
                <w:szCs w:val="24"/>
                <w:lang w:eastAsia="en-GB"/>
              </w:rPr>
            </w:pPr>
            <w:hyperlink r:id="rId56" w:history="1">
              <w:r w:rsidR="009C3F09" w:rsidRPr="00DE2FB9">
                <w:rPr>
                  <w:rFonts w:ascii="Arial" w:eastAsia="Times New Roman" w:hAnsi="Arial" w:cs="ITC Stone Sans Std Medium"/>
                  <w:color w:val="000000"/>
                  <w:szCs w:val="24"/>
                  <w:lang w:eastAsia="en-GB"/>
                </w:rPr>
                <w:t>AQO 3642/11-15</w:t>
              </w:r>
            </w:hyperlink>
          </w:p>
        </w:tc>
        <w:tc>
          <w:tcPr>
            <w:tcW w:w="905" w:type="pct"/>
            <w:shd w:val="clear" w:color="auto" w:fill="auto"/>
            <w:noWrap/>
            <w:vAlign w:val="bottom"/>
            <w:hideMark/>
          </w:tcPr>
          <w:p w:rsidR="009C3F09" w:rsidRPr="00DE2FB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 xml:space="preserve">Mr </w:t>
            </w:r>
            <w:proofErr w:type="spellStart"/>
            <w:r w:rsidRPr="00DE2FB9">
              <w:rPr>
                <w:rFonts w:ascii="Arial" w:eastAsia="Times New Roman" w:hAnsi="Arial" w:cs="ITC Stone Sans Std Medium"/>
                <w:color w:val="000000"/>
                <w:szCs w:val="24"/>
                <w:lang w:eastAsia="en-GB"/>
              </w:rPr>
              <w:t>Mervyn</w:t>
            </w:r>
            <w:proofErr w:type="spellEnd"/>
            <w:r w:rsidRPr="00DE2FB9">
              <w:rPr>
                <w:rFonts w:ascii="Arial" w:eastAsia="Times New Roman" w:hAnsi="Arial" w:cs="ITC Stone Sans Std Medium"/>
                <w:color w:val="000000"/>
                <w:szCs w:val="24"/>
                <w:lang w:eastAsia="en-GB"/>
              </w:rPr>
              <w:t xml:space="preserve"> Storey </w:t>
            </w:r>
          </w:p>
        </w:tc>
        <w:tc>
          <w:tcPr>
            <w:tcW w:w="3601" w:type="pct"/>
            <w:shd w:val="clear" w:color="auto" w:fill="auto"/>
            <w:noWrap/>
            <w:vAlign w:val="bottom"/>
            <w:hideMark/>
          </w:tcPr>
          <w:p w:rsidR="009C3F09" w:rsidRPr="00DE2FB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To ask the Assembly Commission how many schools have participated in the Education Service programme in the last 12 months.</w:t>
            </w:r>
          </w:p>
        </w:tc>
      </w:tr>
      <w:tr w:rsidR="009C3F09" w:rsidRPr="00DE2FB9" w:rsidTr="00447DA5">
        <w:trPr>
          <w:trHeight w:val="300"/>
        </w:trPr>
        <w:tc>
          <w:tcPr>
            <w:tcW w:w="494" w:type="pct"/>
            <w:shd w:val="clear" w:color="auto" w:fill="auto"/>
            <w:noWrap/>
            <w:vAlign w:val="bottom"/>
            <w:hideMark/>
          </w:tcPr>
          <w:p w:rsidR="009C3F09" w:rsidRPr="00DE2FB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AQO 5799/11-15</w:t>
            </w:r>
          </w:p>
        </w:tc>
        <w:tc>
          <w:tcPr>
            <w:tcW w:w="905" w:type="pct"/>
            <w:shd w:val="clear" w:color="auto" w:fill="auto"/>
            <w:noWrap/>
            <w:vAlign w:val="bottom"/>
            <w:hideMark/>
          </w:tcPr>
          <w:p w:rsidR="009C3F09" w:rsidRPr="00DE2FB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 xml:space="preserve">Mr Raymond McCartney </w:t>
            </w:r>
          </w:p>
        </w:tc>
        <w:tc>
          <w:tcPr>
            <w:tcW w:w="3601" w:type="pct"/>
            <w:shd w:val="clear" w:color="auto" w:fill="auto"/>
            <w:noWrap/>
            <w:vAlign w:val="bottom"/>
            <w:hideMark/>
          </w:tcPr>
          <w:p w:rsidR="009C3F09" w:rsidRPr="00DE2FB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To ask the Assembly Commission for a breakdown of school visits to Parliament Buildings from each constituency since January 2014.</w:t>
            </w:r>
          </w:p>
        </w:tc>
      </w:tr>
      <w:tr w:rsidR="009C3F09" w:rsidRPr="00DE2FB9" w:rsidTr="00447DA5">
        <w:trPr>
          <w:trHeight w:val="300"/>
        </w:trPr>
        <w:tc>
          <w:tcPr>
            <w:tcW w:w="494" w:type="pct"/>
            <w:shd w:val="clear" w:color="auto" w:fill="auto"/>
            <w:noWrap/>
            <w:vAlign w:val="bottom"/>
            <w:hideMark/>
          </w:tcPr>
          <w:p w:rsidR="009C3F09" w:rsidRPr="00DE2FB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AQO 6327/11-15</w:t>
            </w:r>
          </w:p>
        </w:tc>
        <w:tc>
          <w:tcPr>
            <w:tcW w:w="905" w:type="pct"/>
            <w:shd w:val="clear" w:color="auto" w:fill="auto"/>
            <w:noWrap/>
            <w:vAlign w:val="bottom"/>
            <w:hideMark/>
          </w:tcPr>
          <w:p w:rsidR="009C3F09" w:rsidRPr="00DE2FB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 xml:space="preserve">Mr Phil Flanagan </w:t>
            </w:r>
          </w:p>
        </w:tc>
        <w:tc>
          <w:tcPr>
            <w:tcW w:w="3601" w:type="pct"/>
            <w:shd w:val="clear" w:color="auto" w:fill="auto"/>
            <w:noWrap/>
            <w:vAlign w:val="bottom"/>
            <w:hideMark/>
          </w:tcPr>
          <w:p w:rsidR="009C3F09" w:rsidRPr="00DE2FB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To ask the Assembly Commission to outline the schools that have visited Parliament Buildings since April 2014.</w:t>
            </w:r>
          </w:p>
        </w:tc>
      </w:tr>
      <w:tr w:rsidR="009C3F09" w:rsidRPr="00DE2FB9" w:rsidTr="00447DA5">
        <w:trPr>
          <w:trHeight w:val="300"/>
        </w:trPr>
        <w:tc>
          <w:tcPr>
            <w:tcW w:w="494" w:type="pct"/>
            <w:shd w:val="clear" w:color="auto" w:fill="auto"/>
            <w:noWrap/>
            <w:vAlign w:val="bottom"/>
            <w:hideMark/>
          </w:tcPr>
          <w:p w:rsidR="009C3F09" w:rsidRPr="00DE2FB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AQO 6337/11-15</w:t>
            </w:r>
          </w:p>
        </w:tc>
        <w:tc>
          <w:tcPr>
            <w:tcW w:w="905" w:type="pct"/>
            <w:shd w:val="clear" w:color="auto" w:fill="auto"/>
            <w:noWrap/>
            <w:vAlign w:val="bottom"/>
            <w:hideMark/>
          </w:tcPr>
          <w:p w:rsidR="009C3F09" w:rsidRPr="00DE2FB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 xml:space="preserve">Mr Joe Byrne </w:t>
            </w:r>
          </w:p>
        </w:tc>
        <w:tc>
          <w:tcPr>
            <w:tcW w:w="3601" w:type="pct"/>
            <w:shd w:val="clear" w:color="auto" w:fill="auto"/>
            <w:noWrap/>
            <w:vAlign w:val="bottom"/>
            <w:hideMark/>
          </w:tcPr>
          <w:p w:rsidR="009C3F09" w:rsidRPr="00DE2FB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To ask the Assembly Commission for an overview of the schools and organisations that have visited Parliament Buildings in 2014.</w:t>
            </w:r>
          </w:p>
        </w:tc>
      </w:tr>
      <w:tr w:rsidR="009C3F09" w:rsidRPr="00DE2FB9" w:rsidTr="00447DA5">
        <w:trPr>
          <w:trHeight w:val="300"/>
        </w:trPr>
        <w:tc>
          <w:tcPr>
            <w:tcW w:w="494" w:type="pct"/>
            <w:shd w:val="clear" w:color="auto" w:fill="auto"/>
            <w:noWrap/>
            <w:vAlign w:val="bottom"/>
            <w:hideMark/>
          </w:tcPr>
          <w:p w:rsidR="009C3F09" w:rsidRPr="00DE2FB9" w:rsidRDefault="003B7744" w:rsidP="00447DA5">
            <w:pPr>
              <w:rPr>
                <w:rFonts w:ascii="Arial" w:eastAsia="Times New Roman" w:hAnsi="Arial" w:cs="ITC Stone Sans Std Medium"/>
                <w:color w:val="000000"/>
                <w:szCs w:val="24"/>
                <w:lang w:eastAsia="en-GB"/>
              </w:rPr>
            </w:pPr>
            <w:hyperlink r:id="rId57" w:history="1">
              <w:r w:rsidR="009C3F09" w:rsidRPr="00DE2FB9">
                <w:rPr>
                  <w:rFonts w:ascii="Arial" w:eastAsia="Times New Roman" w:hAnsi="Arial" w:cs="ITC Stone Sans Std Medium"/>
                  <w:color w:val="000000"/>
                  <w:szCs w:val="24"/>
                  <w:lang w:eastAsia="en-GB"/>
                </w:rPr>
                <w:t>AQW 32534/11-15</w:t>
              </w:r>
            </w:hyperlink>
          </w:p>
        </w:tc>
        <w:tc>
          <w:tcPr>
            <w:tcW w:w="905" w:type="pct"/>
            <w:shd w:val="clear" w:color="auto" w:fill="auto"/>
            <w:noWrap/>
            <w:vAlign w:val="bottom"/>
            <w:hideMark/>
          </w:tcPr>
          <w:p w:rsidR="009C3F09" w:rsidRPr="00DE2FB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 xml:space="preserve">Mr Pat Sheehan </w:t>
            </w:r>
          </w:p>
        </w:tc>
        <w:tc>
          <w:tcPr>
            <w:tcW w:w="3601" w:type="pct"/>
            <w:shd w:val="clear" w:color="auto" w:fill="auto"/>
            <w:noWrap/>
            <w:vAlign w:val="bottom"/>
            <w:hideMark/>
          </w:tcPr>
          <w:p w:rsidR="009C3F09" w:rsidRPr="00DE2FB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To ask the Assembly Commission to list all the schools from West Belfast that have visited the Assembly in the last 12 months.</w:t>
            </w:r>
          </w:p>
        </w:tc>
      </w:tr>
      <w:tr w:rsidR="009C3F09" w:rsidRPr="00DE2FB9" w:rsidTr="00447DA5">
        <w:trPr>
          <w:trHeight w:val="300"/>
        </w:trPr>
        <w:tc>
          <w:tcPr>
            <w:tcW w:w="494" w:type="pct"/>
            <w:shd w:val="clear" w:color="auto" w:fill="auto"/>
            <w:noWrap/>
            <w:vAlign w:val="bottom"/>
            <w:hideMark/>
          </w:tcPr>
          <w:p w:rsidR="009C3F09" w:rsidRPr="00DE2FB9" w:rsidRDefault="003B7744" w:rsidP="00447DA5">
            <w:pPr>
              <w:rPr>
                <w:rFonts w:ascii="Arial" w:eastAsia="Times New Roman" w:hAnsi="Arial" w:cs="ITC Stone Sans Std Medium"/>
                <w:color w:val="000000"/>
                <w:szCs w:val="24"/>
                <w:lang w:eastAsia="en-GB"/>
              </w:rPr>
            </w:pPr>
            <w:hyperlink r:id="rId58" w:history="1">
              <w:r w:rsidR="009C3F09" w:rsidRPr="00DE2FB9">
                <w:rPr>
                  <w:rFonts w:ascii="Arial" w:eastAsia="Times New Roman" w:hAnsi="Arial" w:cs="ITC Stone Sans Std Medium"/>
                  <w:color w:val="000000"/>
                  <w:szCs w:val="24"/>
                  <w:lang w:eastAsia="en-GB"/>
                </w:rPr>
                <w:t>AQW 34363/11-15</w:t>
              </w:r>
            </w:hyperlink>
          </w:p>
        </w:tc>
        <w:tc>
          <w:tcPr>
            <w:tcW w:w="905" w:type="pct"/>
            <w:shd w:val="clear" w:color="auto" w:fill="auto"/>
            <w:noWrap/>
            <w:vAlign w:val="bottom"/>
            <w:hideMark/>
          </w:tcPr>
          <w:p w:rsidR="009C3F09" w:rsidRPr="00DE2FB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 xml:space="preserve">Mr Gregory Campbell </w:t>
            </w:r>
          </w:p>
        </w:tc>
        <w:tc>
          <w:tcPr>
            <w:tcW w:w="3601" w:type="pct"/>
            <w:shd w:val="clear" w:color="auto" w:fill="auto"/>
            <w:noWrap/>
            <w:vAlign w:val="bottom"/>
            <w:hideMark/>
          </w:tcPr>
          <w:p w:rsidR="009C3F09" w:rsidRPr="00DE2FB9" w:rsidRDefault="009C3F09" w:rsidP="00447DA5">
            <w:pPr>
              <w:rPr>
                <w:rFonts w:ascii="Arial" w:eastAsia="Times New Roman" w:hAnsi="Arial" w:cs="ITC Stone Sans Std Medium"/>
                <w:color w:val="000000"/>
                <w:szCs w:val="24"/>
                <w:lang w:eastAsia="en-GB"/>
              </w:rPr>
            </w:pPr>
            <w:r w:rsidRPr="00DE2FB9">
              <w:rPr>
                <w:rFonts w:ascii="Arial" w:eastAsia="Times New Roman" w:hAnsi="Arial" w:cs="ITC Stone Sans Std Medium"/>
                <w:color w:val="000000"/>
                <w:szCs w:val="24"/>
                <w:lang w:eastAsia="en-GB"/>
              </w:rPr>
              <w:t>To ask the Assembly Commission how many (</w:t>
            </w:r>
            <w:proofErr w:type="spellStart"/>
            <w:r w:rsidRPr="00DE2FB9">
              <w:rPr>
                <w:rFonts w:ascii="Arial" w:eastAsia="Times New Roman" w:hAnsi="Arial" w:cs="ITC Stone Sans Std Medium"/>
                <w:color w:val="000000"/>
                <w:szCs w:val="24"/>
                <w:lang w:eastAsia="en-GB"/>
              </w:rPr>
              <w:t>i</w:t>
            </w:r>
            <w:proofErr w:type="spellEnd"/>
            <w:r w:rsidRPr="00DE2FB9">
              <w:rPr>
                <w:rFonts w:ascii="Arial" w:eastAsia="Times New Roman" w:hAnsi="Arial" w:cs="ITC Stone Sans Std Medium"/>
                <w:color w:val="000000"/>
                <w:szCs w:val="24"/>
                <w:lang w:eastAsia="en-GB"/>
              </w:rPr>
              <w:t>) primary; and (ii) post-primary schools from (a) controlled; (b) maintained; and (c) integrated sectors have paid educational visits to Parliament Buildings in each of the last three years.</w:t>
            </w:r>
          </w:p>
        </w:tc>
      </w:tr>
    </w:tbl>
    <w:p w:rsidR="009C3F09" w:rsidRDefault="009C3F09" w:rsidP="009C3F09">
      <w:pPr>
        <w:pStyle w:val="B1BodyText"/>
        <w:ind w:left="0"/>
        <w:rPr>
          <w:i/>
        </w:rPr>
      </w:pPr>
    </w:p>
    <w:p w:rsidR="00613881" w:rsidRDefault="00613881" w:rsidP="009C3F09">
      <w:pPr>
        <w:pStyle w:val="B1BodyText"/>
        <w:rPr>
          <w:i/>
        </w:rPr>
      </w:pPr>
    </w:p>
    <w:p w:rsidR="009C3F09" w:rsidRPr="00ED0FC1" w:rsidRDefault="001566C0" w:rsidP="009C3F09">
      <w:pPr>
        <w:pStyle w:val="B1BodyText"/>
        <w:rPr>
          <w:i/>
        </w:rPr>
      </w:pPr>
      <w:r>
        <w:rPr>
          <w:i/>
        </w:rPr>
        <w:t>Engaging with Young People</w:t>
      </w:r>
    </w:p>
    <w:p w:rsidR="009C3F09" w:rsidRDefault="009C3F09" w:rsidP="009C3F09">
      <w:pPr>
        <w:pStyle w:val="B1BodyText"/>
      </w:pPr>
      <w:r>
        <w:t>The proposed Youth Assembly was discussed by SMG on 05/12/12, 04/11/13 and 03/0912</w:t>
      </w:r>
      <w:r w:rsidR="005B29AF">
        <w:t>,</w:t>
      </w:r>
      <w:r>
        <w:t xml:space="preserve"> and by the Assembly Commission on 27/11/13.  An update on progress was also provided to the </w:t>
      </w:r>
      <w:r w:rsidR="00E57CF8">
        <w:t xml:space="preserve">external </w:t>
      </w:r>
      <w:r>
        <w:t>Disability Advisory Group</w:t>
      </w:r>
      <w:r w:rsidR="00BB60A7">
        <w:t xml:space="preserve"> on 21 March 2012.  </w:t>
      </w:r>
      <w:r>
        <w:t xml:space="preserve">A number of Assembly Questions to the Assembly Commission related to engaging with young people in general and specifically to the </w:t>
      </w:r>
      <w:r w:rsidR="00613881">
        <w:t>Youth Assembly, as shown below.  These questions mainly sought an update on progress and details on how the Youth Assembly would operate.</w:t>
      </w:r>
    </w:p>
    <w:p w:rsidR="00071C33" w:rsidRPr="00AD4F64" w:rsidRDefault="00071C33" w:rsidP="00071C33">
      <w:pPr>
        <w:pStyle w:val="B1BodyText"/>
      </w:pPr>
      <w:r>
        <w:t>As already noted, t</w:t>
      </w:r>
      <w:r w:rsidRPr="00AD4F64">
        <w:t xml:space="preserve">he Northern Ireland Assembly has </w:t>
      </w:r>
      <w:r>
        <w:t xml:space="preserve">also just </w:t>
      </w:r>
      <w:r w:rsidRPr="00AD4F64">
        <w:t xml:space="preserve">been awarded Erasmus+ funding to develop a Structured Dialogue project. The aim is to “encourage positive, respectful relationships and represent the voices of young people on issues which affect their lives”.  The Education Service will establish a youth panel for Northern Ireland, which will give 36 young people the opportunity to actively participate in democratic life by working closely with the Northern Ireland Assembly.  The youth panel will assist the Assembly in its work by representing the views of young people by consulting young people across Northern Ireland about the issues that concern them. The young people involved will complete an inquiry into an issue chosen by the participants. The recruitment process will ensure the representation of young people from different community backgrounds (nationalist, unionist, other), different social backgrounds and those with disabilities. </w:t>
      </w:r>
    </w:p>
    <w:p w:rsidR="00071C33" w:rsidRDefault="00071C33" w:rsidP="009C3F09">
      <w:pPr>
        <w:pStyle w:val="B1BodyText"/>
      </w:pPr>
    </w:p>
    <w:p w:rsidR="00613881" w:rsidRDefault="00613881" w:rsidP="00EA38DB">
      <w:pPr>
        <w:pStyle w:val="B1BodyText"/>
        <w:ind w:left="0"/>
      </w:pPr>
    </w:p>
    <w:tbl>
      <w:tblPr>
        <w:tblW w:w="463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562"/>
        <w:gridCol w:w="6197"/>
      </w:tblGrid>
      <w:tr w:rsidR="009C3F09" w:rsidRPr="007423BD" w:rsidTr="00447DA5">
        <w:trPr>
          <w:trHeight w:val="300"/>
        </w:trPr>
        <w:tc>
          <w:tcPr>
            <w:tcW w:w="495" w:type="pct"/>
            <w:shd w:val="clear" w:color="auto" w:fill="auto"/>
            <w:noWrap/>
            <w:vAlign w:val="bottom"/>
          </w:tcPr>
          <w:p w:rsidR="009C3F09" w:rsidRPr="00A37CE3" w:rsidRDefault="003B7744" w:rsidP="00447DA5">
            <w:pPr>
              <w:rPr>
                <w:rFonts w:ascii="Arial" w:eastAsia="Times New Roman" w:hAnsi="Arial" w:cs="ITC Stone Sans Std Medium"/>
                <w:b/>
                <w:color w:val="000000"/>
                <w:szCs w:val="24"/>
                <w:lang w:eastAsia="en-GB"/>
              </w:rPr>
            </w:pPr>
            <w:hyperlink r:id="rId59" w:history="1">
              <w:r w:rsidR="009C3F09" w:rsidRPr="00A37CE3">
                <w:rPr>
                  <w:rFonts w:ascii="Arial" w:eastAsia="Times New Roman" w:hAnsi="Arial" w:cs="ITC Stone Sans Std Medium"/>
                  <w:b/>
                  <w:color w:val="000000"/>
                  <w:szCs w:val="24"/>
                  <w:lang w:eastAsia="en-GB"/>
                </w:rPr>
                <w:t>Ref No</w:t>
              </w:r>
            </w:hyperlink>
            <w:r w:rsidR="009C3F09">
              <w:rPr>
                <w:rFonts w:ascii="Arial" w:eastAsia="Times New Roman" w:hAnsi="Arial" w:cs="ITC Stone Sans Std Medium"/>
                <w:b/>
                <w:color w:val="000000"/>
                <w:szCs w:val="24"/>
                <w:lang w:eastAsia="en-GB"/>
              </w:rPr>
              <w:t>.</w:t>
            </w:r>
          </w:p>
        </w:tc>
        <w:tc>
          <w:tcPr>
            <w:tcW w:w="907" w:type="pct"/>
            <w:shd w:val="clear" w:color="auto" w:fill="auto"/>
            <w:noWrap/>
            <w:vAlign w:val="bottom"/>
          </w:tcPr>
          <w:p w:rsidR="009C3F09" w:rsidRPr="00A37CE3" w:rsidRDefault="003B7744" w:rsidP="00447DA5">
            <w:pPr>
              <w:rPr>
                <w:rFonts w:ascii="Arial" w:eastAsia="Times New Roman" w:hAnsi="Arial" w:cs="ITC Stone Sans Std Medium"/>
                <w:b/>
                <w:color w:val="000000"/>
                <w:szCs w:val="24"/>
                <w:lang w:eastAsia="en-GB"/>
              </w:rPr>
            </w:pPr>
            <w:hyperlink r:id="rId60" w:history="1">
              <w:r w:rsidR="009C3F09" w:rsidRPr="00A37CE3">
                <w:rPr>
                  <w:rFonts w:ascii="Arial" w:eastAsia="Times New Roman" w:hAnsi="Arial" w:cs="ITC Stone Sans Std Medium"/>
                  <w:b/>
                  <w:color w:val="000000"/>
                  <w:szCs w:val="24"/>
                  <w:lang w:eastAsia="en-GB"/>
                </w:rPr>
                <w:t>Member</w:t>
              </w:r>
            </w:hyperlink>
          </w:p>
        </w:tc>
        <w:tc>
          <w:tcPr>
            <w:tcW w:w="3598" w:type="pct"/>
            <w:shd w:val="clear" w:color="auto" w:fill="auto"/>
            <w:noWrap/>
            <w:vAlign w:val="bottom"/>
          </w:tcPr>
          <w:p w:rsidR="009C3F09" w:rsidRPr="00A37CE3" w:rsidRDefault="003B7744" w:rsidP="00447DA5">
            <w:pPr>
              <w:rPr>
                <w:rFonts w:ascii="Arial" w:eastAsia="Times New Roman" w:hAnsi="Arial" w:cs="ITC Stone Sans Std Medium"/>
                <w:b/>
                <w:color w:val="000000"/>
                <w:szCs w:val="24"/>
                <w:lang w:eastAsia="en-GB"/>
              </w:rPr>
            </w:pPr>
            <w:hyperlink r:id="rId61" w:history="1">
              <w:r w:rsidR="009C3F09" w:rsidRPr="00A37CE3">
                <w:rPr>
                  <w:rFonts w:ascii="Arial" w:eastAsia="Times New Roman" w:hAnsi="Arial" w:cs="ITC Stone Sans Std Medium"/>
                  <w:b/>
                  <w:color w:val="000000"/>
                  <w:szCs w:val="24"/>
                  <w:lang w:eastAsia="en-GB"/>
                </w:rPr>
                <w:t>Question</w:t>
              </w:r>
            </w:hyperlink>
          </w:p>
        </w:tc>
      </w:tr>
      <w:tr w:rsidR="009C3F09" w:rsidRPr="007423BD" w:rsidTr="00447DA5">
        <w:trPr>
          <w:trHeight w:val="300"/>
        </w:trPr>
        <w:tc>
          <w:tcPr>
            <w:tcW w:w="495" w:type="pct"/>
            <w:shd w:val="clear" w:color="auto" w:fill="auto"/>
            <w:noWrap/>
            <w:vAlign w:val="bottom"/>
            <w:hideMark/>
          </w:tcPr>
          <w:p w:rsidR="009C3F09" w:rsidRPr="007423BD" w:rsidRDefault="003B7744" w:rsidP="00447DA5">
            <w:pPr>
              <w:rPr>
                <w:rFonts w:ascii="Arial" w:eastAsia="Times New Roman" w:hAnsi="Arial" w:cs="ITC Stone Sans Std Medium"/>
                <w:color w:val="000000"/>
                <w:szCs w:val="24"/>
                <w:lang w:eastAsia="en-GB"/>
              </w:rPr>
            </w:pPr>
            <w:hyperlink r:id="rId62" w:history="1">
              <w:r w:rsidR="009C3F09" w:rsidRPr="007423BD">
                <w:rPr>
                  <w:rFonts w:ascii="Arial" w:eastAsia="Times New Roman" w:hAnsi="Arial" w:cs="ITC Stone Sans Std Medium"/>
                  <w:color w:val="000000"/>
                  <w:szCs w:val="24"/>
                  <w:lang w:eastAsia="en-GB"/>
                </w:rPr>
                <w:t>AQO 2344/11-15</w:t>
              </w:r>
            </w:hyperlink>
          </w:p>
        </w:tc>
        <w:tc>
          <w:tcPr>
            <w:tcW w:w="907" w:type="pct"/>
            <w:shd w:val="clear" w:color="auto" w:fill="auto"/>
            <w:noWrap/>
            <w:vAlign w:val="bottom"/>
            <w:hideMark/>
          </w:tcPr>
          <w:p w:rsidR="009C3F09" w:rsidRPr="007423BD" w:rsidRDefault="009C3F09" w:rsidP="00447DA5">
            <w:pPr>
              <w:rPr>
                <w:rFonts w:ascii="Arial" w:eastAsia="Times New Roman" w:hAnsi="Arial" w:cs="ITC Stone Sans Std Medium"/>
                <w:color w:val="000000"/>
                <w:szCs w:val="24"/>
                <w:lang w:eastAsia="en-GB"/>
              </w:rPr>
            </w:pPr>
            <w:r w:rsidRPr="007423BD">
              <w:rPr>
                <w:rFonts w:ascii="Arial" w:eastAsia="Times New Roman" w:hAnsi="Arial" w:cs="ITC Stone Sans Std Medium"/>
                <w:color w:val="000000"/>
                <w:szCs w:val="24"/>
                <w:lang w:eastAsia="en-GB"/>
              </w:rPr>
              <w:t xml:space="preserve">Mr Alban </w:t>
            </w:r>
            <w:proofErr w:type="spellStart"/>
            <w:r w:rsidRPr="007423BD">
              <w:rPr>
                <w:rFonts w:ascii="Arial" w:eastAsia="Times New Roman" w:hAnsi="Arial" w:cs="ITC Stone Sans Std Medium"/>
                <w:color w:val="000000"/>
                <w:szCs w:val="24"/>
                <w:lang w:eastAsia="en-GB"/>
              </w:rPr>
              <w:t>Maginness</w:t>
            </w:r>
            <w:proofErr w:type="spellEnd"/>
            <w:r w:rsidRPr="007423BD">
              <w:rPr>
                <w:rFonts w:ascii="Arial" w:eastAsia="Times New Roman" w:hAnsi="Arial" w:cs="ITC Stone Sans Std Medium"/>
                <w:color w:val="000000"/>
                <w:szCs w:val="24"/>
                <w:lang w:eastAsia="en-GB"/>
              </w:rPr>
              <w:t xml:space="preserve"> </w:t>
            </w:r>
          </w:p>
        </w:tc>
        <w:tc>
          <w:tcPr>
            <w:tcW w:w="3598" w:type="pct"/>
            <w:shd w:val="clear" w:color="auto" w:fill="auto"/>
            <w:noWrap/>
            <w:vAlign w:val="bottom"/>
            <w:hideMark/>
          </w:tcPr>
          <w:p w:rsidR="009C3F09" w:rsidRPr="007423BD" w:rsidRDefault="009C3F09" w:rsidP="00447DA5">
            <w:pPr>
              <w:rPr>
                <w:rFonts w:ascii="Arial" w:eastAsia="Times New Roman" w:hAnsi="Arial" w:cs="ITC Stone Sans Std Medium"/>
                <w:color w:val="000000"/>
                <w:szCs w:val="24"/>
                <w:lang w:eastAsia="en-GB"/>
              </w:rPr>
            </w:pPr>
            <w:r w:rsidRPr="007423BD">
              <w:rPr>
                <w:rFonts w:ascii="Arial" w:eastAsia="Times New Roman" w:hAnsi="Arial" w:cs="ITC Stone Sans Std Medium"/>
                <w:color w:val="000000"/>
                <w:szCs w:val="24"/>
                <w:lang w:eastAsia="en-GB"/>
              </w:rPr>
              <w:t>To ask the Assembly Commission for an update on the Northern Ireland Youth Assembly.</w:t>
            </w:r>
          </w:p>
        </w:tc>
      </w:tr>
      <w:tr w:rsidR="009C3F09" w:rsidRPr="007423BD" w:rsidTr="00447DA5">
        <w:trPr>
          <w:trHeight w:val="300"/>
        </w:trPr>
        <w:tc>
          <w:tcPr>
            <w:tcW w:w="495" w:type="pct"/>
            <w:shd w:val="clear" w:color="auto" w:fill="auto"/>
            <w:noWrap/>
            <w:vAlign w:val="bottom"/>
            <w:hideMark/>
          </w:tcPr>
          <w:p w:rsidR="009C3F09" w:rsidRPr="007423BD" w:rsidRDefault="009C3F09" w:rsidP="00447DA5">
            <w:pPr>
              <w:rPr>
                <w:rFonts w:ascii="Arial" w:eastAsia="Times New Roman" w:hAnsi="Arial" w:cs="ITC Stone Sans Std Medium"/>
                <w:color w:val="000000"/>
                <w:szCs w:val="24"/>
                <w:lang w:eastAsia="en-GB"/>
              </w:rPr>
            </w:pPr>
            <w:r w:rsidRPr="007423BD">
              <w:rPr>
                <w:rFonts w:ascii="Arial" w:eastAsia="Times New Roman" w:hAnsi="Arial" w:cs="ITC Stone Sans Std Medium"/>
                <w:color w:val="000000"/>
                <w:szCs w:val="24"/>
                <w:lang w:eastAsia="en-GB"/>
              </w:rPr>
              <w:t>AQO 2351/11-15</w:t>
            </w:r>
          </w:p>
        </w:tc>
        <w:tc>
          <w:tcPr>
            <w:tcW w:w="907" w:type="pct"/>
            <w:shd w:val="clear" w:color="auto" w:fill="auto"/>
            <w:noWrap/>
            <w:vAlign w:val="bottom"/>
            <w:hideMark/>
          </w:tcPr>
          <w:p w:rsidR="009C3F09" w:rsidRPr="007423BD" w:rsidRDefault="009C3F09" w:rsidP="00447DA5">
            <w:pPr>
              <w:rPr>
                <w:rFonts w:ascii="Arial" w:eastAsia="Times New Roman" w:hAnsi="Arial" w:cs="ITC Stone Sans Std Medium"/>
                <w:color w:val="000000"/>
                <w:szCs w:val="24"/>
                <w:lang w:eastAsia="en-GB"/>
              </w:rPr>
            </w:pPr>
            <w:r w:rsidRPr="007423BD">
              <w:rPr>
                <w:rFonts w:ascii="Arial" w:eastAsia="Times New Roman" w:hAnsi="Arial" w:cs="ITC Stone Sans Std Medium"/>
                <w:color w:val="000000"/>
                <w:szCs w:val="24"/>
                <w:lang w:eastAsia="en-GB"/>
              </w:rPr>
              <w:t xml:space="preserve">Mr Basil McCrea </w:t>
            </w:r>
          </w:p>
        </w:tc>
        <w:tc>
          <w:tcPr>
            <w:tcW w:w="3598" w:type="pct"/>
            <w:shd w:val="clear" w:color="auto" w:fill="auto"/>
            <w:noWrap/>
            <w:vAlign w:val="bottom"/>
            <w:hideMark/>
          </w:tcPr>
          <w:p w:rsidR="009C3F09" w:rsidRPr="007423BD" w:rsidRDefault="009C3F09" w:rsidP="00447DA5">
            <w:pPr>
              <w:rPr>
                <w:rFonts w:ascii="Arial" w:eastAsia="Times New Roman" w:hAnsi="Arial" w:cs="ITC Stone Sans Std Medium"/>
                <w:color w:val="000000"/>
                <w:szCs w:val="24"/>
                <w:lang w:eastAsia="en-GB"/>
              </w:rPr>
            </w:pPr>
            <w:r w:rsidRPr="007423BD">
              <w:rPr>
                <w:rFonts w:ascii="Arial" w:eastAsia="Times New Roman" w:hAnsi="Arial" w:cs="ITC Stone Sans Std Medium"/>
                <w:color w:val="000000"/>
                <w:szCs w:val="24"/>
                <w:lang w:eastAsia="en-GB"/>
              </w:rPr>
              <w:t>To ask the Assembly Commission for an update on the establishment of a Northern Ireland Youth Assembly.</w:t>
            </w:r>
          </w:p>
        </w:tc>
      </w:tr>
      <w:tr w:rsidR="009C3F09" w:rsidRPr="007423BD" w:rsidTr="00447DA5">
        <w:trPr>
          <w:trHeight w:val="300"/>
        </w:trPr>
        <w:tc>
          <w:tcPr>
            <w:tcW w:w="495" w:type="pct"/>
            <w:shd w:val="clear" w:color="auto" w:fill="auto"/>
            <w:noWrap/>
            <w:vAlign w:val="bottom"/>
            <w:hideMark/>
          </w:tcPr>
          <w:p w:rsidR="009C3F09" w:rsidRPr="007423BD" w:rsidRDefault="003B7744" w:rsidP="00447DA5">
            <w:pPr>
              <w:rPr>
                <w:rFonts w:ascii="Arial" w:eastAsia="Times New Roman" w:hAnsi="Arial" w:cs="ITC Stone Sans Std Medium"/>
                <w:color w:val="000000"/>
                <w:szCs w:val="24"/>
                <w:lang w:eastAsia="en-GB"/>
              </w:rPr>
            </w:pPr>
            <w:hyperlink r:id="rId63" w:history="1">
              <w:r w:rsidR="009C3F09" w:rsidRPr="007423BD">
                <w:rPr>
                  <w:rFonts w:ascii="Arial" w:eastAsia="Times New Roman" w:hAnsi="Arial" w:cs="ITC Stone Sans Std Medium"/>
                  <w:color w:val="000000"/>
                  <w:szCs w:val="24"/>
                  <w:lang w:eastAsia="en-GB"/>
                </w:rPr>
                <w:t>AQO 247/11-15</w:t>
              </w:r>
            </w:hyperlink>
          </w:p>
        </w:tc>
        <w:tc>
          <w:tcPr>
            <w:tcW w:w="907" w:type="pct"/>
            <w:shd w:val="clear" w:color="auto" w:fill="auto"/>
            <w:noWrap/>
            <w:vAlign w:val="bottom"/>
            <w:hideMark/>
          </w:tcPr>
          <w:p w:rsidR="009C3F09" w:rsidRPr="007423BD" w:rsidRDefault="009C3F09" w:rsidP="00447DA5">
            <w:pPr>
              <w:rPr>
                <w:rFonts w:ascii="Arial" w:eastAsia="Times New Roman" w:hAnsi="Arial" w:cs="ITC Stone Sans Std Medium"/>
                <w:color w:val="000000"/>
                <w:szCs w:val="24"/>
                <w:lang w:eastAsia="en-GB"/>
              </w:rPr>
            </w:pPr>
            <w:r w:rsidRPr="007423BD">
              <w:rPr>
                <w:rFonts w:ascii="Arial" w:eastAsia="Times New Roman" w:hAnsi="Arial" w:cs="ITC Stone Sans Std Medium"/>
                <w:color w:val="000000"/>
                <w:szCs w:val="24"/>
                <w:lang w:eastAsia="en-GB"/>
              </w:rPr>
              <w:t xml:space="preserve">Mr Basil McCrea </w:t>
            </w:r>
          </w:p>
        </w:tc>
        <w:tc>
          <w:tcPr>
            <w:tcW w:w="3598" w:type="pct"/>
            <w:shd w:val="clear" w:color="auto" w:fill="auto"/>
            <w:noWrap/>
            <w:vAlign w:val="bottom"/>
            <w:hideMark/>
          </w:tcPr>
          <w:p w:rsidR="009C3F09" w:rsidRPr="007423BD" w:rsidRDefault="009C3F09" w:rsidP="00447DA5">
            <w:pPr>
              <w:rPr>
                <w:rFonts w:ascii="Arial" w:eastAsia="Times New Roman" w:hAnsi="Arial" w:cs="ITC Stone Sans Std Medium"/>
                <w:color w:val="000000"/>
                <w:szCs w:val="24"/>
                <w:lang w:eastAsia="en-GB"/>
              </w:rPr>
            </w:pPr>
            <w:r w:rsidRPr="007423BD">
              <w:rPr>
                <w:rFonts w:ascii="Arial" w:eastAsia="Times New Roman" w:hAnsi="Arial" w:cs="ITC Stone Sans Std Medium"/>
                <w:color w:val="000000"/>
                <w:szCs w:val="24"/>
                <w:lang w:eastAsia="en-GB"/>
              </w:rPr>
              <w:t>To ask the Assembly Commission for an update on the Northern Ireland Youth Assembly.</w:t>
            </w:r>
          </w:p>
        </w:tc>
      </w:tr>
      <w:tr w:rsidR="009C3F09" w:rsidRPr="007423BD" w:rsidTr="00447DA5">
        <w:trPr>
          <w:trHeight w:val="300"/>
        </w:trPr>
        <w:tc>
          <w:tcPr>
            <w:tcW w:w="495" w:type="pct"/>
            <w:shd w:val="clear" w:color="auto" w:fill="auto"/>
            <w:noWrap/>
            <w:vAlign w:val="bottom"/>
            <w:hideMark/>
          </w:tcPr>
          <w:p w:rsidR="009C3F09" w:rsidRPr="007423BD" w:rsidRDefault="009C3F09" w:rsidP="00447DA5">
            <w:pPr>
              <w:rPr>
                <w:rFonts w:ascii="Arial" w:eastAsia="Times New Roman" w:hAnsi="Arial" w:cs="ITC Stone Sans Std Medium"/>
                <w:color w:val="000000"/>
                <w:szCs w:val="24"/>
                <w:lang w:eastAsia="en-GB"/>
              </w:rPr>
            </w:pPr>
            <w:r w:rsidRPr="007423BD">
              <w:rPr>
                <w:rFonts w:ascii="Arial" w:eastAsia="Times New Roman" w:hAnsi="Arial" w:cs="ITC Stone Sans Std Medium"/>
                <w:color w:val="000000"/>
                <w:szCs w:val="24"/>
                <w:lang w:eastAsia="en-GB"/>
              </w:rPr>
              <w:t>AQO 3045/11-15</w:t>
            </w:r>
          </w:p>
        </w:tc>
        <w:tc>
          <w:tcPr>
            <w:tcW w:w="907" w:type="pct"/>
            <w:shd w:val="clear" w:color="auto" w:fill="auto"/>
            <w:noWrap/>
            <w:vAlign w:val="bottom"/>
            <w:hideMark/>
          </w:tcPr>
          <w:p w:rsidR="009C3F09" w:rsidRPr="007423BD" w:rsidRDefault="009C3F09" w:rsidP="00447DA5">
            <w:pPr>
              <w:rPr>
                <w:rFonts w:ascii="Arial" w:eastAsia="Times New Roman" w:hAnsi="Arial" w:cs="ITC Stone Sans Std Medium"/>
                <w:color w:val="000000"/>
                <w:szCs w:val="24"/>
                <w:lang w:eastAsia="en-GB"/>
              </w:rPr>
            </w:pPr>
            <w:r w:rsidRPr="007423BD">
              <w:rPr>
                <w:rFonts w:ascii="Arial" w:eastAsia="Times New Roman" w:hAnsi="Arial" w:cs="ITC Stone Sans Std Medium"/>
                <w:color w:val="000000"/>
                <w:szCs w:val="24"/>
                <w:lang w:eastAsia="en-GB"/>
              </w:rPr>
              <w:t xml:space="preserve">Mr Chris </w:t>
            </w:r>
            <w:proofErr w:type="spellStart"/>
            <w:r w:rsidRPr="007423BD">
              <w:rPr>
                <w:rFonts w:ascii="Arial" w:eastAsia="Times New Roman" w:hAnsi="Arial" w:cs="ITC Stone Sans Std Medium"/>
                <w:color w:val="000000"/>
                <w:szCs w:val="24"/>
                <w:lang w:eastAsia="en-GB"/>
              </w:rPr>
              <w:t>Lyttle</w:t>
            </w:r>
            <w:proofErr w:type="spellEnd"/>
            <w:r w:rsidRPr="007423BD">
              <w:rPr>
                <w:rFonts w:ascii="Arial" w:eastAsia="Times New Roman" w:hAnsi="Arial" w:cs="ITC Stone Sans Std Medium"/>
                <w:color w:val="000000"/>
                <w:szCs w:val="24"/>
                <w:lang w:eastAsia="en-GB"/>
              </w:rPr>
              <w:t xml:space="preserve"> </w:t>
            </w:r>
          </w:p>
        </w:tc>
        <w:tc>
          <w:tcPr>
            <w:tcW w:w="3598" w:type="pct"/>
            <w:shd w:val="clear" w:color="auto" w:fill="auto"/>
            <w:noWrap/>
            <w:vAlign w:val="bottom"/>
            <w:hideMark/>
          </w:tcPr>
          <w:p w:rsidR="009C3F09" w:rsidRPr="007423BD" w:rsidRDefault="009C3F09" w:rsidP="00447DA5">
            <w:pPr>
              <w:rPr>
                <w:rFonts w:ascii="Arial" w:eastAsia="Times New Roman" w:hAnsi="Arial" w:cs="ITC Stone Sans Std Medium"/>
                <w:color w:val="000000"/>
                <w:szCs w:val="24"/>
                <w:lang w:eastAsia="en-GB"/>
              </w:rPr>
            </w:pPr>
            <w:r w:rsidRPr="007423BD">
              <w:rPr>
                <w:rFonts w:ascii="Arial" w:eastAsia="Times New Roman" w:hAnsi="Arial" w:cs="ITC Stone Sans Std Medium"/>
                <w:color w:val="000000"/>
                <w:szCs w:val="24"/>
                <w:lang w:eastAsia="en-GB"/>
              </w:rPr>
              <w:t>To ask the Assembly Commission for an update on the Youth Assembly.</w:t>
            </w:r>
          </w:p>
        </w:tc>
      </w:tr>
      <w:tr w:rsidR="009C3F09" w:rsidRPr="007423BD" w:rsidTr="00447DA5">
        <w:trPr>
          <w:trHeight w:val="300"/>
        </w:trPr>
        <w:tc>
          <w:tcPr>
            <w:tcW w:w="495" w:type="pct"/>
            <w:shd w:val="clear" w:color="auto" w:fill="auto"/>
            <w:noWrap/>
            <w:vAlign w:val="bottom"/>
            <w:hideMark/>
          </w:tcPr>
          <w:p w:rsidR="009C3F09" w:rsidRPr="007423BD" w:rsidRDefault="009C3F09" w:rsidP="00447DA5">
            <w:pPr>
              <w:rPr>
                <w:rFonts w:ascii="Arial" w:eastAsia="Times New Roman" w:hAnsi="Arial" w:cs="ITC Stone Sans Std Medium"/>
                <w:color w:val="000000"/>
                <w:szCs w:val="24"/>
                <w:lang w:eastAsia="en-GB"/>
              </w:rPr>
            </w:pPr>
            <w:r w:rsidRPr="007423BD">
              <w:rPr>
                <w:rFonts w:ascii="Arial" w:eastAsia="Times New Roman" w:hAnsi="Arial" w:cs="ITC Stone Sans Std Medium"/>
                <w:color w:val="000000"/>
                <w:szCs w:val="24"/>
                <w:lang w:eastAsia="en-GB"/>
              </w:rPr>
              <w:t>AQO 959/11-15</w:t>
            </w:r>
          </w:p>
        </w:tc>
        <w:tc>
          <w:tcPr>
            <w:tcW w:w="907" w:type="pct"/>
            <w:shd w:val="clear" w:color="auto" w:fill="auto"/>
            <w:noWrap/>
            <w:vAlign w:val="bottom"/>
            <w:hideMark/>
          </w:tcPr>
          <w:p w:rsidR="009C3F09" w:rsidRPr="007423BD" w:rsidRDefault="009C3F09" w:rsidP="00447DA5">
            <w:pPr>
              <w:rPr>
                <w:rFonts w:ascii="Arial" w:eastAsia="Times New Roman" w:hAnsi="Arial" w:cs="ITC Stone Sans Std Medium"/>
                <w:color w:val="000000"/>
                <w:szCs w:val="24"/>
                <w:lang w:eastAsia="en-GB"/>
              </w:rPr>
            </w:pPr>
            <w:r w:rsidRPr="007423BD">
              <w:rPr>
                <w:rFonts w:ascii="Arial" w:eastAsia="Times New Roman" w:hAnsi="Arial" w:cs="ITC Stone Sans Std Medium"/>
                <w:color w:val="000000"/>
                <w:szCs w:val="24"/>
                <w:lang w:eastAsia="en-GB"/>
              </w:rPr>
              <w:t xml:space="preserve">Mrs Jo-Anne Dobson </w:t>
            </w:r>
          </w:p>
        </w:tc>
        <w:tc>
          <w:tcPr>
            <w:tcW w:w="3598" w:type="pct"/>
            <w:shd w:val="clear" w:color="auto" w:fill="auto"/>
            <w:noWrap/>
            <w:vAlign w:val="bottom"/>
            <w:hideMark/>
          </w:tcPr>
          <w:p w:rsidR="009C3F09" w:rsidRPr="007423BD" w:rsidRDefault="009C3F09" w:rsidP="00447DA5">
            <w:pPr>
              <w:rPr>
                <w:rFonts w:ascii="Arial" w:eastAsia="Times New Roman" w:hAnsi="Arial" w:cs="ITC Stone Sans Std Medium"/>
                <w:color w:val="000000"/>
                <w:szCs w:val="24"/>
                <w:lang w:eastAsia="en-GB"/>
              </w:rPr>
            </w:pPr>
            <w:r w:rsidRPr="007423BD">
              <w:rPr>
                <w:rFonts w:ascii="Arial" w:eastAsia="Times New Roman" w:hAnsi="Arial" w:cs="ITC Stone Sans Std Medium"/>
                <w:color w:val="000000"/>
                <w:szCs w:val="24"/>
                <w:lang w:eastAsia="en-GB"/>
              </w:rPr>
              <w:t>To ask the Assembly Commission for an update on the establishment of a Northern Ireland Youth Assembly.</w:t>
            </w:r>
          </w:p>
        </w:tc>
      </w:tr>
      <w:tr w:rsidR="009C3F09" w:rsidRPr="007423BD" w:rsidTr="00447DA5">
        <w:trPr>
          <w:trHeight w:val="300"/>
        </w:trPr>
        <w:tc>
          <w:tcPr>
            <w:tcW w:w="495" w:type="pct"/>
            <w:shd w:val="clear" w:color="auto" w:fill="auto"/>
            <w:noWrap/>
            <w:vAlign w:val="bottom"/>
            <w:hideMark/>
          </w:tcPr>
          <w:p w:rsidR="009C3F09" w:rsidRPr="007423BD" w:rsidRDefault="003B7744" w:rsidP="00447DA5">
            <w:pPr>
              <w:rPr>
                <w:rFonts w:ascii="Arial" w:eastAsia="Times New Roman" w:hAnsi="Arial" w:cs="ITC Stone Sans Std Medium"/>
                <w:color w:val="000000"/>
                <w:szCs w:val="24"/>
                <w:lang w:eastAsia="en-GB"/>
              </w:rPr>
            </w:pPr>
            <w:hyperlink r:id="rId64" w:history="1">
              <w:r w:rsidR="009C3F09" w:rsidRPr="007423BD">
                <w:rPr>
                  <w:rFonts w:ascii="Arial" w:eastAsia="Times New Roman" w:hAnsi="Arial" w:cs="ITC Stone Sans Std Medium"/>
                  <w:color w:val="000000"/>
                  <w:szCs w:val="24"/>
                  <w:lang w:eastAsia="en-GB"/>
                </w:rPr>
                <w:t>AQW 17745/11-15</w:t>
              </w:r>
            </w:hyperlink>
          </w:p>
        </w:tc>
        <w:tc>
          <w:tcPr>
            <w:tcW w:w="907" w:type="pct"/>
            <w:shd w:val="clear" w:color="auto" w:fill="auto"/>
            <w:noWrap/>
            <w:vAlign w:val="bottom"/>
            <w:hideMark/>
          </w:tcPr>
          <w:p w:rsidR="009C3F09" w:rsidRPr="007423BD" w:rsidRDefault="009C3F09" w:rsidP="00447DA5">
            <w:pPr>
              <w:rPr>
                <w:rFonts w:ascii="Arial" w:eastAsia="Times New Roman" w:hAnsi="Arial" w:cs="ITC Stone Sans Std Medium"/>
                <w:color w:val="000000"/>
                <w:szCs w:val="24"/>
                <w:lang w:eastAsia="en-GB"/>
              </w:rPr>
            </w:pPr>
            <w:r w:rsidRPr="007423BD">
              <w:rPr>
                <w:rFonts w:ascii="Arial" w:eastAsia="Times New Roman" w:hAnsi="Arial" w:cs="ITC Stone Sans Std Medium"/>
                <w:color w:val="000000"/>
                <w:szCs w:val="24"/>
                <w:lang w:eastAsia="en-GB"/>
              </w:rPr>
              <w:t xml:space="preserve">Mr Colum Eastwood </w:t>
            </w:r>
          </w:p>
        </w:tc>
        <w:tc>
          <w:tcPr>
            <w:tcW w:w="3598" w:type="pct"/>
            <w:shd w:val="clear" w:color="auto" w:fill="auto"/>
            <w:noWrap/>
            <w:vAlign w:val="bottom"/>
            <w:hideMark/>
          </w:tcPr>
          <w:p w:rsidR="009C3F09" w:rsidRPr="007423BD" w:rsidRDefault="009C3F09" w:rsidP="00447DA5">
            <w:pPr>
              <w:rPr>
                <w:rFonts w:ascii="Arial" w:eastAsia="Times New Roman" w:hAnsi="Arial" w:cs="ITC Stone Sans Std Medium"/>
                <w:color w:val="000000"/>
                <w:szCs w:val="24"/>
                <w:lang w:eastAsia="en-GB"/>
              </w:rPr>
            </w:pPr>
            <w:r w:rsidRPr="007423BD">
              <w:rPr>
                <w:rFonts w:ascii="Arial" w:eastAsia="Times New Roman" w:hAnsi="Arial" w:cs="ITC Stone Sans Std Medium"/>
                <w:color w:val="000000"/>
                <w:szCs w:val="24"/>
                <w:lang w:eastAsia="en-GB"/>
              </w:rPr>
              <w:t>To ask the Assembly Commission to detail what meetings have been held on planning for the establishment of the Youth Assembly.</w:t>
            </w:r>
          </w:p>
        </w:tc>
      </w:tr>
      <w:tr w:rsidR="009C3F09" w:rsidRPr="007423BD" w:rsidTr="00447DA5">
        <w:trPr>
          <w:trHeight w:val="300"/>
        </w:trPr>
        <w:tc>
          <w:tcPr>
            <w:tcW w:w="495" w:type="pct"/>
            <w:shd w:val="clear" w:color="auto" w:fill="auto"/>
            <w:noWrap/>
            <w:vAlign w:val="bottom"/>
            <w:hideMark/>
          </w:tcPr>
          <w:p w:rsidR="009C3F09" w:rsidRPr="007423BD" w:rsidRDefault="003B7744" w:rsidP="00447DA5">
            <w:pPr>
              <w:rPr>
                <w:rFonts w:ascii="Arial" w:eastAsia="Times New Roman" w:hAnsi="Arial" w:cs="ITC Stone Sans Std Medium"/>
                <w:color w:val="000000"/>
                <w:szCs w:val="24"/>
                <w:lang w:eastAsia="en-GB"/>
              </w:rPr>
            </w:pPr>
            <w:hyperlink r:id="rId65" w:history="1">
              <w:r w:rsidR="009C3F09" w:rsidRPr="007423BD">
                <w:rPr>
                  <w:rFonts w:ascii="Arial" w:eastAsia="Times New Roman" w:hAnsi="Arial" w:cs="ITC Stone Sans Std Medium"/>
                  <w:color w:val="000000"/>
                  <w:szCs w:val="24"/>
                  <w:lang w:eastAsia="en-GB"/>
                </w:rPr>
                <w:t>AQW 17747/11-15</w:t>
              </w:r>
            </w:hyperlink>
          </w:p>
        </w:tc>
        <w:tc>
          <w:tcPr>
            <w:tcW w:w="907" w:type="pct"/>
            <w:shd w:val="clear" w:color="auto" w:fill="auto"/>
            <w:noWrap/>
            <w:vAlign w:val="bottom"/>
            <w:hideMark/>
          </w:tcPr>
          <w:p w:rsidR="009C3F09" w:rsidRPr="007423BD" w:rsidRDefault="009C3F09" w:rsidP="00447DA5">
            <w:pPr>
              <w:rPr>
                <w:rFonts w:ascii="Arial" w:eastAsia="Times New Roman" w:hAnsi="Arial" w:cs="ITC Stone Sans Std Medium"/>
                <w:color w:val="000000"/>
                <w:szCs w:val="24"/>
                <w:lang w:eastAsia="en-GB"/>
              </w:rPr>
            </w:pPr>
            <w:r w:rsidRPr="007423BD">
              <w:rPr>
                <w:rFonts w:ascii="Arial" w:eastAsia="Times New Roman" w:hAnsi="Arial" w:cs="ITC Stone Sans Std Medium"/>
                <w:color w:val="000000"/>
                <w:szCs w:val="24"/>
                <w:lang w:eastAsia="en-GB"/>
              </w:rPr>
              <w:t xml:space="preserve">Mr Colum Eastwood </w:t>
            </w:r>
          </w:p>
        </w:tc>
        <w:tc>
          <w:tcPr>
            <w:tcW w:w="3598" w:type="pct"/>
            <w:shd w:val="clear" w:color="auto" w:fill="auto"/>
            <w:noWrap/>
            <w:vAlign w:val="bottom"/>
            <w:hideMark/>
          </w:tcPr>
          <w:p w:rsidR="009C3F09" w:rsidRPr="007423BD" w:rsidRDefault="009C3F09" w:rsidP="00447DA5">
            <w:pPr>
              <w:rPr>
                <w:rFonts w:ascii="Arial" w:eastAsia="Times New Roman" w:hAnsi="Arial" w:cs="ITC Stone Sans Std Medium"/>
                <w:color w:val="000000"/>
                <w:szCs w:val="24"/>
                <w:lang w:eastAsia="en-GB"/>
              </w:rPr>
            </w:pPr>
            <w:r w:rsidRPr="007423BD">
              <w:rPr>
                <w:rFonts w:ascii="Arial" w:eastAsia="Times New Roman" w:hAnsi="Arial" w:cs="ITC Stone Sans Std Medium"/>
                <w:color w:val="000000"/>
                <w:szCs w:val="24"/>
                <w:lang w:eastAsia="en-GB"/>
              </w:rPr>
              <w:t>To ask the Assembly Commission, in relation to the Youth Assembly, to detail the (</w:t>
            </w:r>
            <w:proofErr w:type="spellStart"/>
            <w:r w:rsidRPr="007423BD">
              <w:rPr>
                <w:rFonts w:ascii="Arial" w:eastAsia="Times New Roman" w:hAnsi="Arial" w:cs="ITC Stone Sans Std Medium"/>
                <w:color w:val="000000"/>
                <w:szCs w:val="24"/>
                <w:lang w:eastAsia="en-GB"/>
              </w:rPr>
              <w:t>i</w:t>
            </w:r>
            <w:proofErr w:type="spellEnd"/>
            <w:r w:rsidRPr="007423BD">
              <w:rPr>
                <w:rFonts w:ascii="Arial" w:eastAsia="Times New Roman" w:hAnsi="Arial" w:cs="ITC Stone Sans Std Medium"/>
                <w:color w:val="000000"/>
                <w:szCs w:val="24"/>
                <w:lang w:eastAsia="en-GB"/>
              </w:rPr>
              <w:t>) terms of reference; (ii) constitution; and (iii) election process.</w:t>
            </w:r>
          </w:p>
        </w:tc>
      </w:tr>
      <w:tr w:rsidR="009C3F09" w:rsidRPr="007423BD" w:rsidTr="00447DA5">
        <w:trPr>
          <w:trHeight w:val="300"/>
        </w:trPr>
        <w:tc>
          <w:tcPr>
            <w:tcW w:w="495" w:type="pct"/>
            <w:shd w:val="clear" w:color="auto" w:fill="auto"/>
            <w:noWrap/>
            <w:vAlign w:val="bottom"/>
            <w:hideMark/>
          </w:tcPr>
          <w:p w:rsidR="009C3F09" w:rsidRPr="007423BD" w:rsidRDefault="003B7744" w:rsidP="00447DA5">
            <w:pPr>
              <w:rPr>
                <w:rFonts w:ascii="Arial" w:eastAsia="Times New Roman" w:hAnsi="Arial" w:cs="ITC Stone Sans Std Medium"/>
                <w:color w:val="000000"/>
                <w:szCs w:val="24"/>
                <w:lang w:eastAsia="en-GB"/>
              </w:rPr>
            </w:pPr>
            <w:hyperlink r:id="rId66" w:history="1">
              <w:r w:rsidR="009C3F09" w:rsidRPr="007423BD">
                <w:rPr>
                  <w:rFonts w:ascii="Arial" w:eastAsia="Times New Roman" w:hAnsi="Arial" w:cs="ITC Stone Sans Std Medium"/>
                  <w:color w:val="000000"/>
                  <w:szCs w:val="24"/>
                  <w:lang w:eastAsia="en-GB"/>
                </w:rPr>
                <w:t>AQW 17749/11-15</w:t>
              </w:r>
            </w:hyperlink>
          </w:p>
        </w:tc>
        <w:tc>
          <w:tcPr>
            <w:tcW w:w="907" w:type="pct"/>
            <w:shd w:val="clear" w:color="auto" w:fill="auto"/>
            <w:noWrap/>
            <w:vAlign w:val="bottom"/>
            <w:hideMark/>
          </w:tcPr>
          <w:p w:rsidR="009C3F09" w:rsidRPr="007423BD" w:rsidRDefault="009C3F09" w:rsidP="00447DA5">
            <w:pPr>
              <w:rPr>
                <w:rFonts w:ascii="Arial" w:eastAsia="Times New Roman" w:hAnsi="Arial" w:cs="ITC Stone Sans Std Medium"/>
                <w:color w:val="000000"/>
                <w:szCs w:val="24"/>
                <w:lang w:eastAsia="en-GB"/>
              </w:rPr>
            </w:pPr>
            <w:r w:rsidRPr="007423BD">
              <w:rPr>
                <w:rFonts w:ascii="Arial" w:eastAsia="Times New Roman" w:hAnsi="Arial" w:cs="ITC Stone Sans Std Medium"/>
                <w:color w:val="000000"/>
                <w:szCs w:val="24"/>
                <w:lang w:eastAsia="en-GB"/>
              </w:rPr>
              <w:t xml:space="preserve">Mr Colum Eastwood </w:t>
            </w:r>
          </w:p>
        </w:tc>
        <w:tc>
          <w:tcPr>
            <w:tcW w:w="3598" w:type="pct"/>
            <w:shd w:val="clear" w:color="auto" w:fill="auto"/>
            <w:noWrap/>
            <w:vAlign w:val="bottom"/>
            <w:hideMark/>
          </w:tcPr>
          <w:p w:rsidR="009C3F09" w:rsidRPr="007423BD" w:rsidRDefault="009C3F09" w:rsidP="00447DA5">
            <w:pPr>
              <w:rPr>
                <w:rFonts w:ascii="Arial" w:eastAsia="Times New Roman" w:hAnsi="Arial" w:cs="ITC Stone Sans Std Medium"/>
                <w:color w:val="000000"/>
                <w:szCs w:val="24"/>
                <w:lang w:eastAsia="en-GB"/>
              </w:rPr>
            </w:pPr>
            <w:r w:rsidRPr="007423BD">
              <w:rPr>
                <w:rFonts w:ascii="Arial" w:eastAsia="Times New Roman" w:hAnsi="Arial" w:cs="ITC Stone Sans Std Medium"/>
                <w:color w:val="000000"/>
                <w:szCs w:val="24"/>
                <w:lang w:eastAsia="en-GB"/>
              </w:rPr>
              <w:t>To ask the Assembly Commission when it is envisioned that the Youth Assembly will first sit.</w:t>
            </w:r>
          </w:p>
        </w:tc>
      </w:tr>
    </w:tbl>
    <w:p w:rsidR="00EF3294" w:rsidRDefault="00EF3294" w:rsidP="009C3F09">
      <w:pPr>
        <w:pStyle w:val="B1BodyText"/>
        <w:ind w:left="0"/>
        <w:rPr>
          <w:i/>
          <w:u w:val="single"/>
        </w:rPr>
      </w:pPr>
    </w:p>
    <w:p w:rsidR="00EF3294" w:rsidRDefault="00EF3294" w:rsidP="009C3F09">
      <w:pPr>
        <w:pStyle w:val="B1BodyText"/>
        <w:ind w:left="0"/>
        <w:rPr>
          <w:i/>
          <w:u w:val="single"/>
        </w:rPr>
      </w:pPr>
    </w:p>
    <w:p w:rsidR="009C3F09" w:rsidRDefault="009C3F09" w:rsidP="009C3F09">
      <w:pPr>
        <w:ind w:left="567"/>
        <w:rPr>
          <w:i/>
        </w:rPr>
      </w:pPr>
      <w:r>
        <w:rPr>
          <w:i/>
        </w:rPr>
        <w:t>Youth Work</w:t>
      </w:r>
    </w:p>
    <w:p w:rsidR="009C3F09" w:rsidRDefault="00976DC3" w:rsidP="009C3F09">
      <w:pPr>
        <w:pStyle w:val="B1BodyText"/>
      </w:pPr>
      <w:r>
        <w:t>Since January 2012</w:t>
      </w:r>
      <w:r w:rsidR="009C3F09" w:rsidRPr="00D47F10">
        <w:t xml:space="preserve">, </w:t>
      </w:r>
      <w:r w:rsidR="005B29AF">
        <w:t>three</w:t>
      </w:r>
      <w:r w:rsidR="009C3F09" w:rsidRPr="00D47F10">
        <w:t xml:space="preserve"> youth worker conferences were organised</w:t>
      </w:r>
      <w:r w:rsidR="009C3F09">
        <w:t xml:space="preserve"> by the Education Service</w:t>
      </w:r>
      <w:r w:rsidR="009C3F09" w:rsidRPr="00D47F10">
        <w:t xml:space="preserve">, </w:t>
      </w:r>
      <w:r w:rsidR="005B29AF">
        <w:t>two</w:t>
      </w:r>
      <w:r w:rsidR="009C3F09" w:rsidRPr="00D47F10">
        <w:t xml:space="preserve"> on the theme of ‘Youth Work is Political” (March 2012 and June 2012) and one </w:t>
      </w:r>
      <w:r w:rsidR="005B29AF">
        <w:t xml:space="preserve">on </w:t>
      </w:r>
      <w:r w:rsidR="009C3F09" w:rsidRPr="00D47F10">
        <w:t xml:space="preserve">the representation theme, “Working for You” (September 2012). The Education Service also held </w:t>
      </w:r>
      <w:r w:rsidR="005B29AF">
        <w:t xml:space="preserve">three </w:t>
      </w:r>
      <w:r w:rsidR="009C3F09" w:rsidRPr="00D47F10">
        <w:t>youth worker training events in Parliament Buildings. In June 2013, young people from the NEET</w:t>
      </w:r>
      <w:r w:rsidR="00E57CF8">
        <w:t xml:space="preserve"> (</w:t>
      </w:r>
      <w:r w:rsidR="00E57CF8" w:rsidRPr="00E57CF8">
        <w:t>Not in Education, Employment, or Training)</w:t>
      </w:r>
      <w:r w:rsidR="009C3F09" w:rsidRPr="00D47F10">
        <w:t xml:space="preserve"> community were involved in a Let’s Talk, Let’s Act event on the theme of “The Value of Volunteering”.</w:t>
      </w:r>
    </w:p>
    <w:p w:rsidR="009C3F09" w:rsidRDefault="009C3F09" w:rsidP="009C3F09">
      <w:pPr>
        <w:pStyle w:val="B1BodyText"/>
        <w:rPr>
          <w:i/>
        </w:rPr>
      </w:pPr>
    </w:p>
    <w:p w:rsidR="009C3F09" w:rsidRPr="00AF11C0" w:rsidRDefault="009C3F09" w:rsidP="009C3F09">
      <w:pPr>
        <w:pStyle w:val="B1BodyText"/>
        <w:rPr>
          <w:i/>
        </w:rPr>
      </w:pPr>
      <w:r w:rsidRPr="00AF11C0">
        <w:rPr>
          <w:i/>
        </w:rPr>
        <w:t>Special interest and cross-community groups</w:t>
      </w:r>
    </w:p>
    <w:p w:rsidR="009C3F09" w:rsidRPr="00D45EC1" w:rsidRDefault="009C3F09" w:rsidP="009C3F09">
      <w:pPr>
        <w:pStyle w:val="B1BodyText"/>
      </w:pPr>
      <w:r w:rsidRPr="00D45EC1">
        <w:t>In terms of special interest and cr</w:t>
      </w:r>
      <w:r>
        <w:t xml:space="preserve">oss-community groups, the Education Service has </w:t>
      </w:r>
      <w:r w:rsidR="005A3715">
        <w:t>provided programme</w:t>
      </w:r>
      <w:r w:rsidRPr="00D45EC1">
        <w:t>s for the following organi</w:t>
      </w:r>
      <w:r>
        <w:t>sations since 2012</w:t>
      </w:r>
      <w:r w:rsidRPr="00D45EC1">
        <w:t>:</w:t>
      </w:r>
    </w:p>
    <w:p w:rsidR="009C3F09" w:rsidRPr="00D45EC1" w:rsidRDefault="009C3F09" w:rsidP="009C3F09">
      <w:pPr>
        <w:pStyle w:val="B1BodyText"/>
        <w:numPr>
          <w:ilvl w:val="0"/>
          <w:numId w:val="41"/>
        </w:numPr>
      </w:pPr>
      <w:r w:rsidRPr="00D45EC1">
        <w:t>Falls Road Women’s Centre</w:t>
      </w:r>
      <w:r>
        <w:t>;</w:t>
      </w:r>
    </w:p>
    <w:p w:rsidR="009C3F09" w:rsidRPr="00D45EC1" w:rsidRDefault="009C3F09" w:rsidP="009C3F09">
      <w:pPr>
        <w:pStyle w:val="B1BodyText"/>
        <w:numPr>
          <w:ilvl w:val="0"/>
          <w:numId w:val="41"/>
        </w:numPr>
      </w:pPr>
      <w:r w:rsidRPr="00D45EC1">
        <w:t>Roe Valley Learning Community</w:t>
      </w:r>
      <w:r>
        <w:t>;</w:t>
      </w:r>
    </w:p>
    <w:p w:rsidR="009C3F09" w:rsidRPr="00D45EC1" w:rsidRDefault="009C3F09" w:rsidP="009C3F09">
      <w:pPr>
        <w:pStyle w:val="B1BodyText"/>
        <w:numPr>
          <w:ilvl w:val="0"/>
          <w:numId w:val="41"/>
        </w:numPr>
      </w:pPr>
      <w:r w:rsidRPr="00D45EC1">
        <w:t>Southern Partnership PEACE III Chinese/Islamic Programme</w:t>
      </w:r>
      <w:r>
        <w:t>;</w:t>
      </w:r>
    </w:p>
    <w:p w:rsidR="009C3F09" w:rsidRPr="00D45EC1" w:rsidRDefault="009C3F09" w:rsidP="009C3F09">
      <w:pPr>
        <w:pStyle w:val="B1BodyText"/>
        <w:numPr>
          <w:ilvl w:val="0"/>
          <w:numId w:val="41"/>
        </w:numPr>
      </w:pPr>
      <w:r w:rsidRPr="00D45EC1">
        <w:t>Reach Across</w:t>
      </w:r>
      <w:r>
        <w:t>;</w:t>
      </w:r>
    </w:p>
    <w:p w:rsidR="009C3F09" w:rsidRPr="00D45EC1" w:rsidRDefault="009C3F09" w:rsidP="009C3F09">
      <w:pPr>
        <w:pStyle w:val="B1BodyText"/>
        <w:numPr>
          <w:ilvl w:val="0"/>
          <w:numId w:val="41"/>
        </w:numPr>
      </w:pPr>
      <w:r w:rsidRPr="00D45EC1">
        <w:t>West Belfast Youth Talks Back</w:t>
      </w:r>
      <w:r>
        <w:t>;</w:t>
      </w:r>
    </w:p>
    <w:p w:rsidR="009C3F09" w:rsidRPr="00D45EC1" w:rsidRDefault="009C3F09" w:rsidP="009C3F09">
      <w:pPr>
        <w:pStyle w:val="B1BodyText"/>
        <w:numPr>
          <w:ilvl w:val="0"/>
          <w:numId w:val="41"/>
        </w:numPr>
      </w:pPr>
      <w:r w:rsidRPr="00D45EC1">
        <w:t>Guide Dogs for the Blind</w:t>
      </w:r>
      <w:r>
        <w:t>;</w:t>
      </w:r>
    </w:p>
    <w:p w:rsidR="009C3F09" w:rsidRPr="00D45EC1" w:rsidRDefault="009C3F09" w:rsidP="009C3F09">
      <w:pPr>
        <w:pStyle w:val="B1BodyText"/>
        <w:numPr>
          <w:ilvl w:val="0"/>
          <w:numId w:val="41"/>
        </w:numPr>
      </w:pPr>
      <w:r w:rsidRPr="00D45EC1">
        <w:t>Same Difference Project</w:t>
      </w:r>
      <w:r>
        <w:t>;</w:t>
      </w:r>
    </w:p>
    <w:p w:rsidR="009C3F09" w:rsidRPr="00D45EC1" w:rsidRDefault="009C3F09" w:rsidP="009C3F09">
      <w:pPr>
        <w:pStyle w:val="B1BodyText"/>
        <w:numPr>
          <w:ilvl w:val="0"/>
          <w:numId w:val="41"/>
        </w:numPr>
      </w:pPr>
      <w:proofErr w:type="spellStart"/>
      <w:r w:rsidRPr="00D45EC1">
        <w:t>Omagh</w:t>
      </w:r>
      <w:proofErr w:type="spellEnd"/>
      <w:r w:rsidRPr="00D45EC1">
        <w:t xml:space="preserve"> Young Adult Leadership Programme</w:t>
      </w:r>
      <w:r>
        <w:t>;</w:t>
      </w:r>
    </w:p>
    <w:p w:rsidR="009C3F09" w:rsidRPr="00D45EC1" w:rsidRDefault="009C3F09" w:rsidP="009C3F09">
      <w:pPr>
        <w:pStyle w:val="B1BodyText"/>
        <w:numPr>
          <w:ilvl w:val="0"/>
          <w:numId w:val="41"/>
        </w:numPr>
      </w:pPr>
      <w:r w:rsidRPr="00D45EC1">
        <w:t>Military Families</w:t>
      </w:r>
      <w:r>
        <w:t>;</w:t>
      </w:r>
    </w:p>
    <w:p w:rsidR="009C3F09" w:rsidRPr="00D45EC1" w:rsidRDefault="009C3F09" w:rsidP="009C3F09">
      <w:pPr>
        <w:pStyle w:val="B1BodyText"/>
        <w:numPr>
          <w:ilvl w:val="0"/>
          <w:numId w:val="41"/>
        </w:numPr>
      </w:pPr>
      <w:r w:rsidRPr="00D45EC1">
        <w:t>Change Makers</w:t>
      </w:r>
      <w:r>
        <w:t>;</w:t>
      </w:r>
    </w:p>
    <w:p w:rsidR="009C3F09" w:rsidRPr="00D45EC1" w:rsidRDefault="009C3F09" w:rsidP="009C3F09">
      <w:pPr>
        <w:pStyle w:val="B1BodyText"/>
        <w:numPr>
          <w:ilvl w:val="0"/>
          <w:numId w:val="41"/>
        </w:numPr>
      </w:pPr>
      <w:r w:rsidRPr="00D45EC1">
        <w:t>Save the Children</w:t>
      </w:r>
      <w:r>
        <w:t>;</w:t>
      </w:r>
    </w:p>
    <w:p w:rsidR="009C3F09" w:rsidRPr="00D45EC1" w:rsidRDefault="009C3F09" w:rsidP="009C3F09">
      <w:pPr>
        <w:pStyle w:val="B1BodyText"/>
        <w:numPr>
          <w:ilvl w:val="0"/>
          <w:numId w:val="41"/>
        </w:numPr>
      </w:pPr>
      <w:r w:rsidRPr="00D45EC1">
        <w:t>3P2 Project (Cross-community women’s group)</w:t>
      </w:r>
      <w:r>
        <w:t>;</w:t>
      </w:r>
    </w:p>
    <w:p w:rsidR="009C3F09" w:rsidRPr="00D45EC1" w:rsidRDefault="009C3F09" w:rsidP="009C3F09">
      <w:pPr>
        <w:pStyle w:val="B1BodyText"/>
        <w:numPr>
          <w:ilvl w:val="0"/>
          <w:numId w:val="41"/>
        </w:numPr>
      </w:pPr>
      <w:r w:rsidRPr="00D45EC1">
        <w:t xml:space="preserve">Accessing Youth Engagement – </w:t>
      </w:r>
      <w:proofErr w:type="spellStart"/>
      <w:r w:rsidRPr="00D45EC1">
        <w:t>Strabane</w:t>
      </w:r>
      <w:proofErr w:type="spellEnd"/>
      <w:r>
        <w:t>;</w:t>
      </w:r>
    </w:p>
    <w:p w:rsidR="009C3F09" w:rsidRPr="00D45EC1" w:rsidRDefault="009C3F09" w:rsidP="009C3F09">
      <w:pPr>
        <w:pStyle w:val="B1BodyText"/>
        <w:numPr>
          <w:ilvl w:val="0"/>
          <w:numId w:val="41"/>
        </w:numPr>
      </w:pPr>
      <w:r w:rsidRPr="00D45EC1">
        <w:t>Breakout Project</w:t>
      </w:r>
      <w:r>
        <w:t>; and,</w:t>
      </w:r>
    </w:p>
    <w:p w:rsidR="009C3F09" w:rsidRPr="00EA38DB" w:rsidRDefault="009C3F09" w:rsidP="00EA38DB">
      <w:pPr>
        <w:pStyle w:val="B1BodyText"/>
        <w:numPr>
          <w:ilvl w:val="0"/>
          <w:numId w:val="41"/>
        </w:numPr>
      </w:pPr>
      <w:r w:rsidRPr="00D45EC1">
        <w:t>Belfast YMCA</w:t>
      </w:r>
      <w:r>
        <w:t>.</w:t>
      </w:r>
    </w:p>
    <w:p w:rsidR="00EA38DB" w:rsidRDefault="00EA38DB" w:rsidP="00613881">
      <w:pPr>
        <w:pStyle w:val="B1BodyText"/>
        <w:ind w:left="0"/>
        <w:rPr>
          <w:i/>
        </w:rPr>
      </w:pPr>
    </w:p>
    <w:p w:rsidR="003D1729" w:rsidRPr="00613881" w:rsidRDefault="000B3DD6" w:rsidP="00613881">
      <w:pPr>
        <w:pStyle w:val="B1BodyText"/>
        <w:ind w:left="0"/>
        <w:rPr>
          <w:i/>
        </w:rPr>
      </w:pPr>
      <w:r w:rsidRPr="00613881">
        <w:rPr>
          <w:i/>
        </w:rPr>
        <w:t>Outreach events</w:t>
      </w:r>
    </w:p>
    <w:p w:rsidR="00613881" w:rsidRPr="00613881" w:rsidRDefault="00613881" w:rsidP="00613881">
      <w:pPr>
        <w:pStyle w:val="B1BodyText"/>
        <w:ind w:left="0"/>
      </w:pPr>
      <w:r w:rsidRPr="00613881">
        <w:t xml:space="preserve">The following table outlines Outreach events </w:t>
      </w:r>
      <w:r w:rsidR="00976DC3">
        <w:t xml:space="preserve">focusing on gender, disability and ethnic group </w:t>
      </w:r>
      <w:r>
        <w:t>that th</w:t>
      </w:r>
      <w:r w:rsidR="00976DC3">
        <w:t>e Assembly has been involved in since 2012.</w:t>
      </w:r>
    </w:p>
    <w:p w:rsidR="00613881" w:rsidRPr="005A7AD6" w:rsidRDefault="00613881" w:rsidP="00613881">
      <w:pPr>
        <w:rPr>
          <w:rFonts w:ascii="Arial" w:hAnsi="Arial" w:cs="Arial"/>
        </w:rPr>
      </w:pPr>
    </w:p>
    <w:tbl>
      <w:tblPr>
        <w:tblStyle w:val="TableGrid"/>
        <w:tblW w:w="0" w:type="auto"/>
        <w:tblInd w:w="108" w:type="dxa"/>
        <w:tblLook w:val="04A0" w:firstRow="1" w:lastRow="0" w:firstColumn="1" w:lastColumn="0" w:noHBand="0" w:noVBand="1"/>
      </w:tblPr>
      <w:tblGrid>
        <w:gridCol w:w="1560"/>
        <w:gridCol w:w="5811"/>
        <w:gridCol w:w="1763"/>
      </w:tblGrid>
      <w:tr w:rsidR="00613881" w:rsidRPr="005A7AD6" w:rsidTr="00575C8E">
        <w:tc>
          <w:tcPr>
            <w:tcW w:w="1560" w:type="dxa"/>
          </w:tcPr>
          <w:p w:rsidR="00613881" w:rsidRPr="00EA38DB" w:rsidRDefault="00613881" w:rsidP="00575C8E">
            <w:pPr>
              <w:spacing w:before="100" w:beforeAutospacing="1" w:after="100" w:afterAutospacing="1" w:line="360" w:lineRule="auto"/>
              <w:rPr>
                <w:rFonts w:ascii="Arial" w:eastAsia="Times New Roman" w:hAnsi="Arial" w:cs="ITC Stone Sans Std Medium"/>
                <w:b/>
                <w:color w:val="000000"/>
                <w:szCs w:val="24"/>
                <w:lang w:eastAsia="en-GB"/>
              </w:rPr>
            </w:pPr>
            <w:r w:rsidRPr="00EA38DB">
              <w:rPr>
                <w:rFonts w:ascii="Arial" w:eastAsia="Times New Roman" w:hAnsi="Arial" w:cs="ITC Stone Sans Std Medium"/>
                <w:b/>
                <w:color w:val="000000"/>
                <w:szCs w:val="24"/>
                <w:lang w:eastAsia="en-GB"/>
              </w:rPr>
              <w:t>Date</w:t>
            </w:r>
          </w:p>
        </w:tc>
        <w:tc>
          <w:tcPr>
            <w:tcW w:w="5811" w:type="dxa"/>
          </w:tcPr>
          <w:p w:rsidR="00613881" w:rsidRPr="00EA38DB" w:rsidRDefault="00613881" w:rsidP="00575C8E">
            <w:pPr>
              <w:spacing w:before="100" w:beforeAutospacing="1" w:after="100" w:afterAutospacing="1" w:line="360" w:lineRule="auto"/>
              <w:rPr>
                <w:rFonts w:ascii="Arial" w:eastAsia="Times New Roman" w:hAnsi="Arial" w:cs="ITC Stone Sans Std Medium"/>
                <w:b/>
                <w:color w:val="000000"/>
                <w:szCs w:val="24"/>
                <w:lang w:eastAsia="en-GB"/>
              </w:rPr>
            </w:pPr>
            <w:r w:rsidRPr="00EA38DB">
              <w:rPr>
                <w:rFonts w:ascii="Arial" w:eastAsia="Times New Roman" w:hAnsi="Arial" w:cs="ITC Stone Sans Std Medium"/>
                <w:b/>
                <w:color w:val="000000"/>
                <w:szCs w:val="24"/>
                <w:lang w:eastAsia="en-GB"/>
              </w:rPr>
              <w:t>Title</w:t>
            </w:r>
          </w:p>
        </w:tc>
        <w:tc>
          <w:tcPr>
            <w:tcW w:w="1763" w:type="dxa"/>
          </w:tcPr>
          <w:p w:rsidR="00613881" w:rsidRPr="00EA38DB" w:rsidRDefault="00613881" w:rsidP="00F73170">
            <w:pPr>
              <w:spacing w:before="100" w:beforeAutospacing="1" w:after="100" w:afterAutospacing="1" w:line="360" w:lineRule="auto"/>
              <w:jc w:val="center"/>
              <w:rPr>
                <w:rFonts w:ascii="Arial" w:eastAsia="Times New Roman" w:hAnsi="Arial" w:cs="ITC Stone Sans Std Medium"/>
                <w:b/>
                <w:color w:val="000000"/>
                <w:szCs w:val="24"/>
                <w:lang w:eastAsia="en-GB"/>
              </w:rPr>
            </w:pPr>
            <w:r w:rsidRPr="00EA38DB">
              <w:rPr>
                <w:rFonts w:ascii="Arial" w:eastAsia="Times New Roman" w:hAnsi="Arial" w:cs="ITC Stone Sans Std Medium"/>
                <w:b/>
                <w:color w:val="000000"/>
                <w:szCs w:val="24"/>
                <w:lang w:eastAsia="en-GB"/>
              </w:rPr>
              <w:t>No. of Participants</w:t>
            </w:r>
          </w:p>
        </w:tc>
      </w:tr>
      <w:tr w:rsidR="00613881" w:rsidRPr="005A7AD6" w:rsidTr="00575C8E">
        <w:tc>
          <w:tcPr>
            <w:tcW w:w="1560"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14 Oct 14</w:t>
            </w:r>
          </w:p>
        </w:tc>
        <w:tc>
          <w:tcPr>
            <w:tcW w:w="5811"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NI Rural Women’s Network Annual Conference</w:t>
            </w:r>
          </w:p>
        </w:tc>
        <w:tc>
          <w:tcPr>
            <w:tcW w:w="1763" w:type="dxa"/>
          </w:tcPr>
          <w:p w:rsidR="00613881" w:rsidRPr="00575C8E" w:rsidRDefault="00613881" w:rsidP="00F73170">
            <w:pPr>
              <w:tabs>
                <w:tab w:val="decimal" w:pos="892"/>
              </w:tabs>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60</w:t>
            </w:r>
          </w:p>
        </w:tc>
      </w:tr>
      <w:tr w:rsidR="00613881" w:rsidRPr="005A7AD6" w:rsidTr="00575C8E">
        <w:tc>
          <w:tcPr>
            <w:tcW w:w="1560"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22 Sept 14</w:t>
            </w:r>
          </w:p>
        </w:tc>
        <w:tc>
          <w:tcPr>
            <w:tcW w:w="5811"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Guide Dogs for the Blind – How the Assembly Works presentation</w:t>
            </w:r>
          </w:p>
        </w:tc>
        <w:tc>
          <w:tcPr>
            <w:tcW w:w="1763" w:type="dxa"/>
          </w:tcPr>
          <w:p w:rsidR="00613881" w:rsidRPr="00575C8E" w:rsidRDefault="00613881" w:rsidP="00F73170">
            <w:pPr>
              <w:tabs>
                <w:tab w:val="decimal" w:pos="892"/>
              </w:tabs>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20</w:t>
            </w:r>
          </w:p>
        </w:tc>
      </w:tr>
      <w:tr w:rsidR="00613881" w:rsidRPr="005A7AD6" w:rsidTr="00575C8E">
        <w:tc>
          <w:tcPr>
            <w:tcW w:w="1560"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4 Sept 14</w:t>
            </w:r>
          </w:p>
        </w:tc>
        <w:tc>
          <w:tcPr>
            <w:tcW w:w="5811"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Foyle Women’s Information Network – had exhibition stand at networking day</w:t>
            </w:r>
          </w:p>
        </w:tc>
        <w:tc>
          <w:tcPr>
            <w:tcW w:w="1763" w:type="dxa"/>
          </w:tcPr>
          <w:p w:rsidR="00613881" w:rsidRPr="00575C8E" w:rsidRDefault="00613881" w:rsidP="00F73170">
            <w:pPr>
              <w:tabs>
                <w:tab w:val="decimal" w:pos="892"/>
              </w:tabs>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200</w:t>
            </w:r>
          </w:p>
        </w:tc>
      </w:tr>
      <w:tr w:rsidR="00613881" w:rsidRPr="005A7AD6" w:rsidTr="00575C8E">
        <w:tc>
          <w:tcPr>
            <w:tcW w:w="1560"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24 Aug 14</w:t>
            </w:r>
          </w:p>
        </w:tc>
        <w:tc>
          <w:tcPr>
            <w:tcW w:w="5811"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 xml:space="preserve">Belfast </w:t>
            </w:r>
            <w:proofErr w:type="spellStart"/>
            <w:r w:rsidRPr="00575C8E">
              <w:rPr>
                <w:rFonts w:ascii="Arial" w:eastAsia="Times New Roman" w:hAnsi="Arial" w:cs="ITC Stone Sans Std Medium"/>
                <w:color w:val="000000"/>
                <w:szCs w:val="24"/>
                <w:lang w:eastAsia="en-GB"/>
              </w:rPr>
              <w:t>Mela</w:t>
            </w:r>
            <w:proofErr w:type="spellEnd"/>
            <w:r w:rsidRPr="00575C8E">
              <w:rPr>
                <w:rFonts w:ascii="Arial" w:eastAsia="Times New Roman" w:hAnsi="Arial" w:cs="ITC Stone Sans Std Medium"/>
                <w:color w:val="000000"/>
                <w:szCs w:val="24"/>
                <w:lang w:eastAsia="en-GB"/>
              </w:rPr>
              <w:t xml:space="preserve"> – had exhibition stand at intercultural event</w:t>
            </w:r>
          </w:p>
        </w:tc>
        <w:tc>
          <w:tcPr>
            <w:tcW w:w="1763" w:type="dxa"/>
          </w:tcPr>
          <w:p w:rsidR="00613881" w:rsidRPr="00575C8E" w:rsidRDefault="00613881" w:rsidP="00F73170">
            <w:pPr>
              <w:tabs>
                <w:tab w:val="decimal" w:pos="892"/>
              </w:tabs>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2000</w:t>
            </w:r>
          </w:p>
        </w:tc>
      </w:tr>
      <w:tr w:rsidR="00613881" w:rsidRPr="005A7AD6" w:rsidTr="00575C8E">
        <w:tc>
          <w:tcPr>
            <w:tcW w:w="1560"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24 June 14</w:t>
            </w:r>
          </w:p>
        </w:tc>
        <w:tc>
          <w:tcPr>
            <w:tcW w:w="5811"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‘Get Involved’ Ethnic Minorities</w:t>
            </w:r>
          </w:p>
        </w:tc>
        <w:tc>
          <w:tcPr>
            <w:tcW w:w="1763" w:type="dxa"/>
          </w:tcPr>
          <w:p w:rsidR="00613881" w:rsidRPr="00575C8E" w:rsidRDefault="00613881" w:rsidP="00F73170">
            <w:pPr>
              <w:tabs>
                <w:tab w:val="decimal" w:pos="892"/>
              </w:tabs>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30</w:t>
            </w:r>
          </w:p>
        </w:tc>
      </w:tr>
      <w:tr w:rsidR="00613881" w:rsidRPr="005A7AD6" w:rsidTr="00575C8E">
        <w:tc>
          <w:tcPr>
            <w:tcW w:w="1560"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18 June 14</w:t>
            </w:r>
          </w:p>
        </w:tc>
        <w:tc>
          <w:tcPr>
            <w:tcW w:w="5811"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Black and Minority Ethnic Football tournament</w:t>
            </w:r>
          </w:p>
        </w:tc>
        <w:tc>
          <w:tcPr>
            <w:tcW w:w="1763" w:type="dxa"/>
          </w:tcPr>
          <w:p w:rsidR="00613881" w:rsidRPr="00575C8E" w:rsidRDefault="00613881" w:rsidP="00F73170">
            <w:pPr>
              <w:tabs>
                <w:tab w:val="decimal" w:pos="892"/>
              </w:tabs>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60</w:t>
            </w:r>
          </w:p>
        </w:tc>
      </w:tr>
      <w:tr w:rsidR="00613881" w:rsidRPr="005A7AD6" w:rsidTr="00575C8E">
        <w:tc>
          <w:tcPr>
            <w:tcW w:w="1560"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17 June 14</w:t>
            </w:r>
          </w:p>
        </w:tc>
        <w:tc>
          <w:tcPr>
            <w:tcW w:w="5811"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Guide Dogs for the Blind – How the Assembly Works presentation</w:t>
            </w:r>
          </w:p>
        </w:tc>
        <w:tc>
          <w:tcPr>
            <w:tcW w:w="1763" w:type="dxa"/>
          </w:tcPr>
          <w:p w:rsidR="00613881" w:rsidRPr="00575C8E" w:rsidRDefault="00613881" w:rsidP="00F73170">
            <w:pPr>
              <w:tabs>
                <w:tab w:val="decimal" w:pos="892"/>
              </w:tabs>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20</w:t>
            </w:r>
          </w:p>
        </w:tc>
      </w:tr>
      <w:tr w:rsidR="00613881" w:rsidRPr="005A7AD6" w:rsidTr="00575C8E">
        <w:tc>
          <w:tcPr>
            <w:tcW w:w="1560"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23 April 14</w:t>
            </w:r>
          </w:p>
        </w:tc>
        <w:tc>
          <w:tcPr>
            <w:tcW w:w="5811"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Black and Minority Ethnic Parliament</w:t>
            </w:r>
          </w:p>
        </w:tc>
        <w:tc>
          <w:tcPr>
            <w:tcW w:w="1763" w:type="dxa"/>
          </w:tcPr>
          <w:p w:rsidR="00613881" w:rsidRPr="00575C8E" w:rsidRDefault="00613881" w:rsidP="00F73170">
            <w:pPr>
              <w:tabs>
                <w:tab w:val="decimal" w:pos="892"/>
              </w:tabs>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60</w:t>
            </w:r>
          </w:p>
        </w:tc>
      </w:tr>
      <w:tr w:rsidR="00613881" w:rsidRPr="005A7AD6" w:rsidTr="00575C8E">
        <w:tc>
          <w:tcPr>
            <w:tcW w:w="1560"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20 March 14</w:t>
            </w:r>
          </w:p>
        </w:tc>
        <w:tc>
          <w:tcPr>
            <w:tcW w:w="5811"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Women and Peacebuilding: Sharing the Learning – had an exhibition stand at the event.</w:t>
            </w:r>
          </w:p>
        </w:tc>
        <w:tc>
          <w:tcPr>
            <w:tcW w:w="1763" w:type="dxa"/>
          </w:tcPr>
          <w:p w:rsidR="00613881" w:rsidRPr="00575C8E" w:rsidRDefault="00613881" w:rsidP="00F73170">
            <w:pPr>
              <w:tabs>
                <w:tab w:val="decimal" w:pos="892"/>
              </w:tabs>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250</w:t>
            </w:r>
          </w:p>
        </w:tc>
      </w:tr>
      <w:tr w:rsidR="00613881" w:rsidRPr="005A7AD6" w:rsidTr="00575C8E">
        <w:tc>
          <w:tcPr>
            <w:tcW w:w="1560"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13 March 14</w:t>
            </w:r>
          </w:p>
        </w:tc>
        <w:tc>
          <w:tcPr>
            <w:tcW w:w="5811"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 xml:space="preserve">NI Rural Women’s Network – International Women’s Day event.  Had an exhibition stand at event.  </w:t>
            </w:r>
          </w:p>
        </w:tc>
        <w:tc>
          <w:tcPr>
            <w:tcW w:w="1763" w:type="dxa"/>
          </w:tcPr>
          <w:p w:rsidR="00613881" w:rsidRPr="00575C8E" w:rsidRDefault="00613881" w:rsidP="00F73170">
            <w:pPr>
              <w:tabs>
                <w:tab w:val="decimal" w:pos="892"/>
              </w:tabs>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130</w:t>
            </w:r>
          </w:p>
        </w:tc>
      </w:tr>
      <w:tr w:rsidR="00613881" w:rsidRPr="005A7AD6" w:rsidTr="00575C8E">
        <w:tc>
          <w:tcPr>
            <w:tcW w:w="1560"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6 March 14</w:t>
            </w:r>
          </w:p>
        </w:tc>
        <w:tc>
          <w:tcPr>
            <w:tcW w:w="5811"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proofErr w:type="spellStart"/>
            <w:r w:rsidRPr="00575C8E">
              <w:rPr>
                <w:rFonts w:ascii="Arial" w:eastAsia="Times New Roman" w:hAnsi="Arial" w:cs="ITC Stone Sans Std Medium"/>
                <w:color w:val="000000"/>
                <w:szCs w:val="24"/>
                <w:lang w:eastAsia="en-GB"/>
              </w:rPr>
              <w:t>Shankhill</w:t>
            </w:r>
            <w:proofErr w:type="spellEnd"/>
            <w:r w:rsidRPr="00575C8E">
              <w:rPr>
                <w:rFonts w:ascii="Arial" w:eastAsia="Times New Roman" w:hAnsi="Arial" w:cs="ITC Stone Sans Std Medium"/>
                <w:color w:val="000000"/>
                <w:szCs w:val="24"/>
                <w:lang w:eastAsia="en-GB"/>
              </w:rPr>
              <w:t xml:space="preserve"> Women’s Centre – How the Assembly Works presentation</w:t>
            </w:r>
          </w:p>
        </w:tc>
        <w:tc>
          <w:tcPr>
            <w:tcW w:w="1763" w:type="dxa"/>
          </w:tcPr>
          <w:p w:rsidR="00613881" w:rsidRPr="00575C8E" w:rsidRDefault="00613881" w:rsidP="00F73170">
            <w:pPr>
              <w:tabs>
                <w:tab w:val="decimal" w:pos="892"/>
              </w:tabs>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20</w:t>
            </w:r>
          </w:p>
        </w:tc>
      </w:tr>
      <w:tr w:rsidR="00613881" w:rsidRPr="005A7AD6" w:rsidTr="00575C8E">
        <w:tc>
          <w:tcPr>
            <w:tcW w:w="1560"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5 March 14</w:t>
            </w:r>
          </w:p>
        </w:tc>
        <w:tc>
          <w:tcPr>
            <w:tcW w:w="5811"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Footprints Women’s Centre – How the Assembly Works presentation</w:t>
            </w:r>
          </w:p>
        </w:tc>
        <w:tc>
          <w:tcPr>
            <w:tcW w:w="1763" w:type="dxa"/>
          </w:tcPr>
          <w:p w:rsidR="00613881" w:rsidRPr="00575C8E" w:rsidRDefault="00613881" w:rsidP="00F73170">
            <w:pPr>
              <w:tabs>
                <w:tab w:val="decimal" w:pos="892"/>
              </w:tabs>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15</w:t>
            </w:r>
          </w:p>
        </w:tc>
      </w:tr>
      <w:tr w:rsidR="00613881" w:rsidRPr="005A7AD6" w:rsidTr="00575C8E">
        <w:tc>
          <w:tcPr>
            <w:tcW w:w="1560"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13 February 14</w:t>
            </w:r>
          </w:p>
        </w:tc>
        <w:tc>
          <w:tcPr>
            <w:tcW w:w="5811"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Community Relations Council – How the Assembly Works presentation</w:t>
            </w:r>
          </w:p>
        </w:tc>
        <w:tc>
          <w:tcPr>
            <w:tcW w:w="1763" w:type="dxa"/>
          </w:tcPr>
          <w:p w:rsidR="00613881" w:rsidRPr="00575C8E" w:rsidRDefault="00613881" w:rsidP="00F73170">
            <w:pPr>
              <w:tabs>
                <w:tab w:val="decimal" w:pos="892"/>
              </w:tabs>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20</w:t>
            </w:r>
          </w:p>
        </w:tc>
      </w:tr>
      <w:tr w:rsidR="00613881" w:rsidRPr="005A7AD6" w:rsidTr="00575C8E">
        <w:tc>
          <w:tcPr>
            <w:tcW w:w="1560"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2 Feb 14</w:t>
            </w:r>
          </w:p>
        </w:tc>
        <w:tc>
          <w:tcPr>
            <w:tcW w:w="5811"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Chinese New Year – exhibition stand</w:t>
            </w:r>
          </w:p>
        </w:tc>
        <w:tc>
          <w:tcPr>
            <w:tcW w:w="1763" w:type="dxa"/>
          </w:tcPr>
          <w:p w:rsidR="00613881" w:rsidRPr="00575C8E" w:rsidRDefault="00613881" w:rsidP="00F73170">
            <w:pPr>
              <w:tabs>
                <w:tab w:val="decimal" w:pos="892"/>
              </w:tabs>
              <w:spacing w:before="100" w:beforeAutospacing="1" w:after="100" w:afterAutospacing="1" w:line="360" w:lineRule="auto"/>
              <w:rPr>
                <w:rFonts w:ascii="Arial" w:eastAsia="Times New Roman" w:hAnsi="Arial" w:cs="ITC Stone Sans Std Medium"/>
                <w:color w:val="000000"/>
                <w:szCs w:val="24"/>
                <w:lang w:eastAsia="en-GB"/>
              </w:rPr>
            </w:pPr>
          </w:p>
        </w:tc>
      </w:tr>
      <w:tr w:rsidR="00613881" w:rsidRPr="005A7AD6" w:rsidTr="00575C8E">
        <w:tc>
          <w:tcPr>
            <w:tcW w:w="1560"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21 Jan 14</w:t>
            </w:r>
          </w:p>
        </w:tc>
        <w:tc>
          <w:tcPr>
            <w:tcW w:w="5811"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Black and Minority Ethnic Study Visit – How the Assembly Works presentation</w:t>
            </w:r>
          </w:p>
        </w:tc>
        <w:tc>
          <w:tcPr>
            <w:tcW w:w="1763" w:type="dxa"/>
          </w:tcPr>
          <w:p w:rsidR="00613881" w:rsidRPr="00575C8E" w:rsidRDefault="00613881" w:rsidP="00F73170">
            <w:pPr>
              <w:tabs>
                <w:tab w:val="decimal" w:pos="892"/>
              </w:tabs>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30</w:t>
            </w:r>
          </w:p>
        </w:tc>
      </w:tr>
      <w:tr w:rsidR="00613881" w:rsidRPr="005A7AD6" w:rsidTr="00575C8E">
        <w:tc>
          <w:tcPr>
            <w:tcW w:w="1560"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10 Sept 13</w:t>
            </w:r>
          </w:p>
        </w:tc>
        <w:tc>
          <w:tcPr>
            <w:tcW w:w="5811"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Foyle Women’s Information Network – had exhibition stand at networking day</w:t>
            </w:r>
          </w:p>
        </w:tc>
        <w:tc>
          <w:tcPr>
            <w:tcW w:w="1763" w:type="dxa"/>
          </w:tcPr>
          <w:p w:rsidR="00613881" w:rsidRPr="00575C8E" w:rsidRDefault="00613881" w:rsidP="00F73170">
            <w:pPr>
              <w:tabs>
                <w:tab w:val="decimal" w:pos="892"/>
              </w:tabs>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200</w:t>
            </w:r>
          </w:p>
        </w:tc>
      </w:tr>
      <w:tr w:rsidR="00613881" w:rsidRPr="005A7AD6" w:rsidTr="00575C8E">
        <w:tc>
          <w:tcPr>
            <w:tcW w:w="1560"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25 Aug 13</w:t>
            </w:r>
          </w:p>
        </w:tc>
        <w:tc>
          <w:tcPr>
            <w:tcW w:w="5811"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 xml:space="preserve">Belfast </w:t>
            </w:r>
            <w:proofErr w:type="spellStart"/>
            <w:r w:rsidRPr="00575C8E">
              <w:rPr>
                <w:rFonts w:ascii="Arial" w:eastAsia="Times New Roman" w:hAnsi="Arial" w:cs="ITC Stone Sans Std Medium"/>
                <w:color w:val="000000"/>
                <w:szCs w:val="24"/>
                <w:lang w:eastAsia="en-GB"/>
              </w:rPr>
              <w:t>Mela</w:t>
            </w:r>
            <w:proofErr w:type="spellEnd"/>
            <w:r w:rsidRPr="00575C8E">
              <w:rPr>
                <w:rFonts w:ascii="Arial" w:eastAsia="Times New Roman" w:hAnsi="Arial" w:cs="ITC Stone Sans Std Medium"/>
                <w:color w:val="000000"/>
                <w:szCs w:val="24"/>
                <w:lang w:eastAsia="en-GB"/>
              </w:rPr>
              <w:t xml:space="preserve"> – had exhibition stand at intercultural event</w:t>
            </w:r>
          </w:p>
        </w:tc>
        <w:tc>
          <w:tcPr>
            <w:tcW w:w="1763" w:type="dxa"/>
          </w:tcPr>
          <w:p w:rsidR="00613881" w:rsidRPr="00575C8E" w:rsidRDefault="00613881"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2000</w:t>
            </w:r>
          </w:p>
        </w:tc>
      </w:tr>
      <w:tr w:rsidR="00EA38DB" w:rsidRPr="005A7AD6" w:rsidTr="00575C8E">
        <w:tc>
          <w:tcPr>
            <w:tcW w:w="1560" w:type="dxa"/>
          </w:tcPr>
          <w:p w:rsidR="00EA38DB" w:rsidRPr="00575C8E" w:rsidRDefault="00EA38DB"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5 March 13</w:t>
            </w:r>
          </w:p>
        </w:tc>
        <w:tc>
          <w:tcPr>
            <w:tcW w:w="5811" w:type="dxa"/>
          </w:tcPr>
          <w:p w:rsidR="00EA38DB" w:rsidRPr="00575C8E" w:rsidRDefault="00EA38DB"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RNIB football tournament</w:t>
            </w:r>
          </w:p>
        </w:tc>
        <w:tc>
          <w:tcPr>
            <w:tcW w:w="1763" w:type="dxa"/>
          </w:tcPr>
          <w:p w:rsidR="00EA38DB" w:rsidRPr="00575C8E" w:rsidRDefault="00EA38DB" w:rsidP="00575C8E">
            <w:pPr>
              <w:spacing w:before="100" w:beforeAutospacing="1" w:after="100" w:afterAutospacing="1" w:line="360" w:lineRule="auto"/>
              <w:rPr>
                <w:rFonts w:ascii="Arial" w:eastAsia="Times New Roman" w:hAnsi="Arial" w:cs="ITC Stone Sans Std Medium"/>
                <w:color w:val="000000"/>
                <w:szCs w:val="24"/>
                <w:lang w:eastAsia="en-GB"/>
              </w:rPr>
            </w:pPr>
          </w:p>
        </w:tc>
      </w:tr>
      <w:tr w:rsidR="00EA38DB" w:rsidRPr="005A7AD6" w:rsidTr="00575C8E">
        <w:tc>
          <w:tcPr>
            <w:tcW w:w="1560" w:type="dxa"/>
          </w:tcPr>
          <w:p w:rsidR="00EA38DB" w:rsidRPr="00575C8E" w:rsidRDefault="00EA38DB"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5 Feb 13</w:t>
            </w:r>
          </w:p>
        </w:tc>
        <w:tc>
          <w:tcPr>
            <w:tcW w:w="5811" w:type="dxa"/>
          </w:tcPr>
          <w:p w:rsidR="00EA38DB" w:rsidRPr="00575C8E" w:rsidRDefault="00EA38DB"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Women Leading the Way – How the Assembly Works presentation</w:t>
            </w:r>
          </w:p>
        </w:tc>
        <w:tc>
          <w:tcPr>
            <w:tcW w:w="1763" w:type="dxa"/>
          </w:tcPr>
          <w:p w:rsidR="00EA38DB" w:rsidRPr="00575C8E" w:rsidRDefault="00EA38DB" w:rsidP="00F73170">
            <w:pPr>
              <w:spacing w:before="100" w:beforeAutospacing="1" w:after="100" w:afterAutospacing="1" w:line="360" w:lineRule="auto"/>
              <w:jc w:val="center"/>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40</w:t>
            </w:r>
          </w:p>
        </w:tc>
      </w:tr>
      <w:tr w:rsidR="00EA38DB" w:rsidRPr="005A7AD6" w:rsidTr="00575C8E">
        <w:tc>
          <w:tcPr>
            <w:tcW w:w="1560" w:type="dxa"/>
          </w:tcPr>
          <w:p w:rsidR="00EA38DB" w:rsidRPr="00575C8E" w:rsidRDefault="00EA38DB"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13 Nov 12</w:t>
            </w:r>
          </w:p>
        </w:tc>
        <w:tc>
          <w:tcPr>
            <w:tcW w:w="5811" w:type="dxa"/>
          </w:tcPr>
          <w:p w:rsidR="00EA38DB" w:rsidRPr="00575C8E" w:rsidRDefault="00EA38DB"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Women in Society – How the Assembly Works presentation</w:t>
            </w:r>
          </w:p>
        </w:tc>
        <w:tc>
          <w:tcPr>
            <w:tcW w:w="1763" w:type="dxa"/>
          </w:tcPr>
          <w:p w:rsidR="00EA38DB" w:rsidRPr="00575C8E" w:rsidRDefault="00EA38DB" w:rsidP="00F73170">
            <w:pPr>
              <w:spacing w:before="100" w:beforeAutospacing="1" w:after="100" w:afterAutospacing="1" w:line="360" w:lineRule="auto"/>
              <w:jc w:val="center"/>
              <w:rPr>
                <w:rFonts w:ascii="Arial" w:eastAsia="Times New Roman" w:hAnsi="Arial" w:cs="ITC Stone Sans Std Medium"/>
                <w:color w:val="000000"/>
                <w:szCs w:val="24"/>
                <w:lang w:eastAsia="en-GB"/>
              </w:rPr>
            </w:pPr>
          </w:p>
        </w:tc>
      </w:tr>
      <w:tr w:rsidR="00EA38DB" w:rsidRPr="005A7AD6" w:rsidTr="00575C8E">
        <w:tc>
          <w:tcPr>
            <w:tcW w:w="1560" w:type="dxa"/>
          </w:tcPr>
          <w:p w:rsidR="00EA38DB" w:rsidRPr="00575C8E" w:rsidRDefault="00EA38DB"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9 Oct 12</w:t>
            </w:r>
          </w:p>
        </w:tc>
        <w:tc>
          <w:tcPr>
            <w:tcW w:w="5811" w:type="dxa"/>
          </w:tcPr>
          <w:p w:rsidR="00EA38DB" w:rsidRPr="00575C8E" w:rsidRDefault="00EA38DB"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Guide Dogs for the Blind – blindfold tour</w:t>
            </w:r>
          </w:p>
        </w:tc>
        <w:tc>
          <w:tcPr>
            <w:tcW w:w="1763" w:type="dxa"/>
          </w:tcPr>
          <w:p w:rsidR="00EA38DB" w:rsidRPr="00575C8E" w:rsidRDefault="00EA38DB" w:rsidP="00F73170">
            <w:pPr>
              <w:spacing w:before="100" w:beforeAutospacing="1" w:after="100" w:afterAutospacing="1" w:line="360" w:lineRule="auto"/>
              <w:jc w:val="center"/>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15</w:t>
            </w:r>
          </w:p>
        </w:tc>
      </w:tr>
      <w:tr w:rsidR="00EA38DB" w:rsidRPr="005A7AD6" w:rsidTr="00575C8E">
        <w:tc>
          <w:tcPr>
            <w:tcW w:w="1560" w:type="dxa"/>
          </w:tcPr>
          <w:p w:rsidR="00EA38DB" w:rsidRPr="00575C8E" w:rsidRDefault="00EA38DB"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1 May 12</w:t>
            </w:r>
          </w:p>
        </w:tc>
        <w:tc>
          <w:tcPr>
            <w:tcW w:w="5811" w:type="dxa"/>
          </w:tcPr>
          <w:p w:rsidR="00EA38DB" w:rsidRPr="00575C8E" w:rsidRDefault="00EA38DB" w:rsidP="00575C8E">
            <w:pPr>
              <w:spacing w:before="100" w:beforeAutospacing="1" w:after="100" w:afterAutospacing="1" w:line="360" w:lineRule="auto"/>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Carers NI – presentation and tour</w:t>
            </w:r>
          </w:p>
        </w:tc>
        <w:tc>
          <w:tcPr>
            <w:tcW w:w="1763" w:type="dxa"/>
          </w:tcPr>
          <w:p w:rsidR="00EA38DB" w:rsidRPr="00575C8E" w:rsidRDefault="00EA38DB" w:rsidP="00F73170">
            <w:pPr>
              <w:spacing w:before="100" w:beforeAutospacing="1" w:after="100" w:afterAutospacing="1" w:line="360" w:lineRule="auto"/>
              <w:jc w:val="center"/>
              <w:rPr>
                <w:rFonts w:ascii="Arial" w:eastAsia="Times New Roman" w:hAnsi="Arial" w:cs="ITC Stone Sans Std Medium"/>
                <w:color w:val="000000"/>
                <w:szCs w:val="24"/>
                <w:lang w:eastAsia="en-GB"/>
              </w:rPr>
            </w:pPr>
            <w:r w:rsidRPr="00575C8E">
              <w:rPr>
                <w:rFonts w:ascii="Arial" w:eastAsia="Times New Roman" w:hAnsi="Arial" w:cs="ITC Stone Sans Std Medium"/>
                <w:color w:val="000000"/>
                <w:szCs w:val="24"/>
                <w:lang w:eastAsia="en-GB"/>
              </w:rPr>
              <w:t>15</w:t>
            </w:r>
          </w:p>
        </w:tc>
      </w:tr>
    </w:tbl>
    <w:p w:rsidR="00613881" w:rsidRDefault="00613881" w:rsidP="00613881">
      <w:pPr>
        <w:rPr>
          <w:rFonts w:ascii="Arial" w:hAnsi="Arial" w:cs="Arial"/>
        </w:rPr>
      </w:pPr>
    </w:p>
    <w:p w:rsidR="00613881" w:rsidRDefault="00613881" w:rsidP="00613881">
      <w:pPr>
        <w:rPr>
          <w:rFonts w:ascii="Arial" w:hAnsi="Arial" w:cs="Arial"/>
        </w:rPr>
      </w:pPr>
    </w:p>
    <w:p w:rsidR="00613881" w:rsidRDefault="00EA38DB" w:rsidP="00976DC3">
      <w:pPr>
        <w:rPr>
          <w:rFonts w:ascii="Arial" w:hAnsi="Arial" w:cs="Arial"/>
        </w:rPr>
      </w:pPr>
      <w:r>
        <w:rPr>
          <w:rFonts w:ascii="Arial" w:hAnsi="Arial" w:cs="Arial"/>
        </w:rPr>
        <w:t>A number of upcoming events are also planned for 2014 as follows:</w:t>
      </w:r>
    </w:p>
    <w:p w:rsidR="00976DC3" w:rsidRDefault="00976DC3" w:rsidP="00976DC3">
      <w:pPr>
        <w:rPr>
          <w:rFonts w:ascii="Arial" w:hAnsi="Arial" w:cs="Arial"/>
        </w:rPr>
      </w:pPr>
    </w:p>
    <w:tbl>
      <w:tblPr>
        <w:tblStyle w:val="TableGrid"/>
        <w:tblW w:w="0" w:type="auto"/>
        <w:tblLook w:val="04A0" w:firstRow="1" w:lastRow="0" w:firstColumn="1" w:lastColumn="0" w:noHBand="0" w:noVBand="1"/>
      </w:tblPr>
      <w:tblGrid>
        <w:gridCol w:w="1668"/>
        <w:gridCol w:w="5811"/>
        <w:gridCol w:w="1763"/>
      </w:tblGrid>
      <w:tr w:rsidR="00EA38DB" w:rsidTr="00EA38DB">
        <w:tc>
          <w:tcPr>
            <w:tcW w:w="1668" w:type="dxa"/>
          </w:tcPr>
          <w:p w:rsidR="00EA38DB" w:rsidRPr="00EA38DB" w:rsidRDefault="00EA38DB" w:rsidP="00447DA5">
            <w:pPr>
              <w:spacing w:before="100" w:beforeAutospacing="1" w:after="100" w:afterAutospacing="1" w:line="360" w:lineRule="auto"/>
              <w:rPr>
                <w:rFonts w:ascii="Arial" w:eastAsia="Times New Roman" w:hAnsi="Arial" w:cs="ITC Stone Sans Std Medium"/>
                <w:b/>
                <w:color w:val="000000"/>
                <w:szCs w:val="24"/>
                <w:lang w:eastAsia="en-GB"/>
              </w:rPr>
            </w:pPr>
            <w:r w:rsidRPr="00EA38DB">
              <w:rPr>
                <w:rFonts w:ascii="Arial" w:eastAsia="Times New Roman" w:hAnsi="Arial" w:cs="ITC Stone Sans Std Medium"/>
                <w:b/>
                <w:color w:val="000000"/>
                <w:szCs w:val="24"/>
                <w:lang w:eastAsia="en-GB"/>
              </w:rPr>
              <w:t>Date</w:t>
            </w:r>
          </w:p>
        </w:tc>
        <w:tc>
          <w:tcPr>
            <w:tcW w:w="5811" w:type="dxa"/>
          </w:tcPr>
          <w:p w:rsidR="00EA38DB" w:rsidRPr="00EA38DB" w:rsidRDefault="00EA38DB" w:rsidP="00447DA5">
            <w:pPr>
              <w:spacing w:before="100" w:beforeAutospacing="1" w:after="100" w:afterAutospacing="1" w:line="360" w:lineRule="auto"/>
              <w:rPr>
                <w:rFonts w:ascii="Arial" w:eastAsia="Times New Roman" w:hAnsi="Arial" w:cs="ITC Stone Sans Std Medium"/>
                <w:b/>
                <w:color w:val="000000"/>
                <w:szCs w:val="24"/>
                <w:lang w:eastAsia="en-GB"/>
              </w:rPr>
            </w:pPr>
            <w:r w:rsidRPr="00EA38DB">
              <w:rPr>
                <w:rFonts w:ascii="Arial" w:eastAsia="Times New Roman" w:hAnsi="Arial" w:cs="ITC Stone Sans Std Medium"/>
                <w:b/>
                <w:color w:val="000000"/>
                <w:szCs w:val="24"/>
                <w:lang w:eastAsia="en-GB"/>
              </w:rPr>
              <w:t>Title</w:t>
            </w:r>
          </w:p>
        </w:tc>
        <w:tc>
          <w:tcPr>
            <w:tcW w:w="1763" w:type="dxa"/>
          </w:tcPr>
          <w:p w:rsidR="00EA38DB" w:rsidRPr="00EA38DB" w:rsidRDefault="00EA38DB" w:rsidP="00447DA5">
            <w:pPr>
              <w:spacing w:before="100" w:beforeAutospacing="1" w:after="100" w:afterAutospacing="1" w:line="360" w:lineRule="auto"/>
              <w:rPr>
                <w:rFonts w:ascii="Arial" w:eastAsia="Times New Roman" w:hAnsi="Arial" w:cs="ITC Stone Sans Std Medium"/>
                <w:b/>
                <w:color w:val="000000"/>
                <w:szCs w:val="24"/>
                <w:lang w:eastAsia="en-GB"/>
              </w:rPr>
            </w:pPr>
            <w:r w:rsidRPr="00EA38DB">
              <w:rPr>
                <w:rFonts w:ascii="Arial" w:eastAsia="Times New Roman" w:hAnsi="Arial" w:cs="ITC Stone Sans Std Medium"/>
                <w:b/>
                <w:color w:val="000000"/>
                <w:szCs w:val="24"/>
                <w:lang w:eastAsia="en-GB"/>
              </w:rPr>
              <w:t>No. of Participants</w:t>
            </w:r>
          </w:p>
        </w:tc>
      </w:tr>
      <w:tr w:rsidR="00EA38DB" w:rsidTr="00EA38DB">
        <w:tc>
          <w:tcPr>
            <w:tcW w:w="1668" w:type="dxa"/>
          </w:tcPr>
          <w:p w:rsidR="00EA38DB" w:rsidRDefault="00EA38DB" w:rsidP="00447DA5">
            <w:pPr>
              <w:rPr>
                <w:rFonts w:ascii="Arial" w:hAnsi="Arial" w:cs="Arial"/>
              </w:rPr>
            </w:pPr>
            <w:r>
              <w:rPr>
                <w:rFonts w:ascii="Arial" w:hAnsi="Arial" w:cs="Arial"/>
              </w:rPr>
              <w:t>23 Oct 14</w:t>
            </w:r>
          </w:p>
        </w:tc>
        <w:tc>
          <w:tcPr>
            <w:tcW w:w="5811" w:type="dxa"/>
          </w:tcPr>
          <w:p w:rsidR="00EA38DB" w:rsidRDefault="00EA38DB" w:rsidP="00447DA5">
            <w:pPr>
              <w:rPr>
                <w:rFonts w:ascii="Arial" w:hAnsi="Arial" w:cs="Arial"/>
              </w:rPr>
            </w:pPr>
            <w:r>
              <w:rPr>
                <w:rFonts w:ascii="Arial" w:hAnsi="Arial" w:cs="Arial"/>
              </w:rPr>
              <w:t>AERC Women in Politics stakeholder event – assist Committee with organisation</w:t>
            </w:r>
          </w:p>
        </w:tc>
        <w:tc>
          <w:tcPr>
            <w:tcW w:w="1763" w:type="dxa"/>
          </w:tcPr>
          <w:p w:rsidR="00EA38DB" w:rsidRDefault="00EA38DB" w:rsidP="00F73170">
            <w:pPr>
              <w:jc w:val="center"/>
              <w:rPr>
                <w:rFonts w:ascii="Arial" w:hAnsi="Arial" w:cs="Arial"/>
              </w:rPr>
            </w:pPr>
            <w:r>
              <w:rPr>
                <w:rFonts w:ascii="Arial" w:hAnsi="Arial" w:cs="Arial"/>
              </w:rPr>
              <w:t>60</w:t>
            </w:r>
          </w:p>
        </w:tc>
      </w:tr>
      <w:tr w:rsidR="00083A97" w:rsidTr="00EA38DB">
        <w:tc>
          <w:tcPr>
            <w:tcW w:w="1668" w:type="dxa"/>
          </w:tcPr>
          <w:p w:rsidR="00083A97" w:rsidRDefault="00083A97" w:rsidP="00447DA5">
            <w:pPr>
              <w:rPr>
                <w:rFonts w:ascii="Arial" w:hAnsi="Arial" w:cs="Arial"/>
              </w:rPr>
            </w:pPr>
            <w:r>
              <w:rPr>
                <w:rFonts w:ascii="Arial" w:hAnsi="Arial" w:cs="Arial"/>
              </w:rPr>
              <w:t>8 Nov 14</w:t>
            </w:r>
          </w:p>
        </w:tc>
        <w:tc>
          <w:tcPr>
            <w:tcW w:w="5811" w:type="dxa"/>
          </w:tcPr>
          <w:p w:rsidR="00083A97" w:rsidRDefault="00083A97" w:rsidP="00447DA5">
            <w:pPr>
              <w:rPr>
                <w:rFonts w:ascii="Arial" w:hAnsi="Arial" w:cs="Arial"/>
              </w:rPr>
            </w:pPr>
            <w:r>
              <w:rPr>
                <w:rFonts w:ascii="Arial" w:hAnsi="Arial" w:cs="Arial"/>
              </w:rPr>
              <w:t>Women of the World festival – ‘Women in Politics’ panel</w:t>
            </w:r>
          </w:p>
        </w:tc>
        <w:tc>
          <w:tcPr>
            <w:tcW w:w="1763" w:type="dxa"/>
          </w:tcPr>
          <w:p w:rsidR="00083A97" w:rsidRDefault="00083A97" w:rsidP="00083A97">
            <w:pPr>
              <w:jc w:val="center"/>
              <w:rPr>
                <w:rFonts w:ascii="Arial" w:hAnsi="Arial" w:cs="Arial"/>
              </w:rPr>
            </w:pPr>
            <w:r w:rsidRPr="00083A97">
              <w:rPr>
                <w:rFonts w:ascii="Arial" w:hAnsi="Arial" w:cs="Arial"/>
              </w:rPr>
              <w:t>70</w:t>
            </w:r>
          </w:p>
        </w:tc>
      </w:tr>
      <w:tr w:rsidR="00083A97" w:rsidTr="00EA38DB">
        <w:tc>
          <w:tcPr>
            <w:tcW w:w="1668" w:type="dxa"/>
          </w:tcPr>
          <w:p w:rsidR="00083A97" w:rsidRDefault="00083A97" w:rsidP="00447DA5">
            <w:pPr>
              <w:rPr>
                <w:rFonts w:ascii="Arial" w:hAnsi="Arial" w:cs="Arial"/>
              </w:rPr>
            </w:pPr>
            <w:r>
              <w:rPr>
                <w:rFonts w:ascii="Arial" w:hAnsi="Arial" w:cs="Arial"/>
              </w:rPr>
              <w:t>26 Nov 14</w:t>
            </w:r>
          </w:p>
        </w:tc>
        <w:tc>
          <w:tcPr>
            <w:tcW w:w="5811" w:type="dxa"/>
          </w:tcPr>
          <w:p w:rsidR="00083A97" w:rsidRDefault="00083A97" w:rsidP="00447DA5">
            <w:pPr>
              <w:rPr>
                <w:rFonts w:ascii="Arial" w:hAnsi="Arial" w:cs="Arial"/>
              </w:rPr>
            </w:pPr>
            <w:r>
              <w:rPr>
                <w:rFonts w:ascii="Arial" w:hAnsi="Arial" w:cs="Arial"/>
              </w:rPr>
              <w:t>Stronger Together Network – encouraging civic participation seminar</w:t>
            </w:r>
          </w:p>
        </w:tc>
        <w:tc>
          <w:tcPr>
            <w:tcW w:w="1763" w:type="dxa"/>
          </w:tcPr>
          <w:p w:rsidR="00083A97" w:rsidRDefault="00083A97" w:rsidP="00083A97">
            <w:pPr>
              <w:jc w:val="center"/>
              <w:rPr>
                <w:rFonts w:ascii="Arial" w:hAnsi="Arial" w:cs="Arial"/>
              </w:rPr>
            </w:pPr>
            <w:r w:rsidRPr="00083A97">
              <w:rPr>
                <w:rFonts w:ascii="Arial" w:hAnsi="Arial" w:cs="Arial"/>
              </w:rPr>
              <w:t>27</w:t>
            </w:r>
          </w:p>
        </w:tc>
      </w:tr>
      <w:tr w:rsidR="00083A97" w:rsidTr="00EA38DB">
        <w:tc>
          <w:tcPr>
            <w:tcW w:w="1668" w:type="dxa"/>
          </w:tcPr>
          <w:p w:rsidR="00083A97" w:rsidRDefault="00083A97" w:rsidP="00447DA5">
            <w:pPr>
              <w:rPr>
                <w:rFonts w:ascii="Arial" w:hAnsi="Arial" w:cs="Arial"/>
              </w:rPr>
            </w:pPr>
            <w:r>
              <w:rPr>
                <w:rFonts w:ascii="Arial" w:hAnsi="Arial" w:cs="Arial"/>
              </w:rPr>
              <w:t>8 Dec 14</w:t>
            </w:r>
          </w:p>
        </w:tc>
        <w:tc>
          <w:tcPr>
            <w:tcW w:w="5811" w:type="dxa"/>
          </w:tcPr>
          <w:p w:rsidR="00083A97" w:rsidRDefault="00083A97" w:rsidP="00447DA5">
            <w:pPr>
              <w:rPr>
                <w:rFonts w:ascii="Arial" w:hAnsi="Arial" w:cs="Arial"/>
              </w:rPr>
            </w:pPr>
            <w:r>
              <w:rPr>
                <w:rFonts w:ascii="Arial" w:hAnsi="Arial" w:cs="Arial"/>
              </w:rPr>
              <w:t>Disability Sport NI – 5 star taster event</w:t>
            </w:r>
          </w:p>
          <w:p w:rsidR="00083A97" w:rsidRDefault="00083A97" w:rsidP="00447DA5">
            <w:pPr>
              <w:rPr>
                <w:rFonts w:ascii="Arial" w:hAnsi="Arial" w:cs="Arial"/>
              </w:rPr>
            </w:pPr>
          </w:p>
        </w:tc>
        <w:tc>
          <w:tcPr>
            <w:tcW w:w="1763" w:type="dxa"/>
          </w:tcPr>
          <w:p w:rsidR="00083A97" w:rsidRDefault="00083A97" w:rsidP="00083A97">
            <w:pPr>
              <w:jc w:val="center"/>
              <w:rPr>
                <w:rFonts w:ascii="Arial" w:hAnsi="Arial" w:cs="Arial"/>
              </w:rPr>
            </w:pPr>
            <w:r w:rsidRPr="00083A97">
              <w:rPr>
                <w:rFonts w:ascii="Arial" w:hAnsi="Arial" w:cs="Arial"/>
              </w:rPr>
              <w:t>50</w:t>
            </w:r>
          </w:p>
        </w:tc>
      </w:tr>
    </w:tbl>
    <w:p w:rsidR="00613881" w:rsidRDefault="00613881" w:rsidP="00112F40">
      <w:pPr>
        <w:pStyle w:val="B1BodyText"/>
        <w:rPr>
          <w:i/>
        </w:rPr>
      </w:pPr>
    </w:p>
    <w:p w:rsidR="00613881" w:rsidRPr="003D1729" w:rsidRDefault="00613881" w:rsidP="00112F40">
      <w:pPr>
        <w:pStyle w:val="B1BodyText"/>
        <w:rPr>
          <w:i/>
        </w:rPr>
      </w:pPr>
    </w:p>
    <w:p w:rsidR="00EA38DB" w:rsidRDefault="00EA38DB" w:rsidP="00EA38DB">
      <w:pPr>
        <w:pStyle w:val="B1BodyText"/>
      </w:pPr>
    </w:p>
    <w:p w:rsidR="00EA38DB" w:rsidRDefault="00EA38DB" w:rsidP="00EA5E7E">
      <w:pPr>
        <w:pStyle w:val="B1BodyText"/>
        <w:ind w:left="0"/>
      </w:pPr>
    </w:p>
    <w:p w:rsidR="00EA5E7E" w:rsidRDefault="00575C8E" w:rsidP="00EA38DB">
      <w:pPr>
        <w:pStyle w:val="B1BodyText"/>
      </w:pPr>
      <w:r>
        <w:t xml:space="preserve">The </w:t>
      </w:r>
      <w:r w:rsidR="007C7F1C">
        <w:t>table below</w:t>
      </w:r>
      <w:r>
        <w:t xml:space="preserve"> presents a demographic profile of ‘Insight Into’ participants in 2014.</w:t>
      </w:r>
      <w:r w:rsidR="00EA38DB">
        <w:t xml:space="preserve">  </w:t>
      </w:r>
      <w:r w:rsidR="000B3DD6">
        <w:t xml:space="preserve">’Insight into’ is a </w:t>
      </w:r>
      <w:r w:rsidR="003D1729" w:rsidRPr="003D1729">
        <w:rPr>
          <w:bCs/>
        </w:rPr>
        <w:t>free</w:t>
      </w:r>
      <w:r w:rsidR="003D1729" w:rsidRPr="003D1729">
        <w:t xml:space="preserve"> </w:t>
      </w:r>
      <w:r w:rsidR="009C55E0">
        <w:t>A</w:t>
      </w:r>
      <w:r w:rsidR="000B3DD6">
        <w:t xml:space="preserve">ssembly </w:t>
      </w:r>
      <w:r w:rsidR="009C55E0">
        <w:t>C</w:t>
      </w:r>
      <w:r w:rsidR="000B3DD6">
        <w:t xml:space="preserve">ommunity </w:t>
      </w:r>
      <w:r w:rsidR="009C55E0">
        <w:t>C</w:t>
      </w:r>
      <w:r w:rsidR="000B3DD6">
        <w:t>onnect</w:t>
      </w:r>
      <w:r w:rsidR="009C55E0">
        <w:t xml:space="preserve"> </w:t>
      </w:r>
      <w:r w:rsidR="003D1729" w:rsidRPr="003D1729">
        <w:t xml:space="preserve">seminar series </w:t>
      </w:r>
      <w:r w:rsidR="00814533">
        <w:t xml:space="preserve">which </w:t>
      </w:r>
      <w:r w:rsidR="003D1729" w:rsidRPr="003D1729">
        <w:t>provides a detailed insight into the Assembly's processes and procedures. Delivered by experienced Assembly Clerks who have worked in Committees, the Bill Office</w:t>
      </w:r>
      <w:r w:rsidR="00814533">
        <w:t>,</w:t>
      </w:r>
      <w:r w:rsidR="003D1729" w:rsidRPr="003D1729">
        <w:t xml:space="preserve"> and Business Office, each session concentrate</w:t>
      </w:r>
      <w:r w:rsidR="00814533">
        <w:t>s</w:t>
      </w:r>
      <w:r w:rsidR="003D1729" w:rsidRPr="003D1729">
        <w:t xml:space="preserve"> on a particular theme related to the work of the Assembly and its Committees.</w:t>
      </w:r>
      <w:r w:rsidR="00EA5E7E">
        <w:t xml:space="preserve"> </w:t>
      </w:r>
    </w:p>
    <w:p w:rsidR="00EE6303" w:rsidRDefault="00976DC3" w:rsidP="00EA5E7E">
      <w:pPr>
        <w:pStyle w:val="B1BodyText"/>
      </w:pPr>
      <w:r>
        <w:t xml:space="preserve">Overall, </w:t>
      </w:r>
      <w:r w:rsidR="00EA5E7E">
        <w:t xml:space="preserve">a lower proportion of those aged over 60 </w:t>
      </w:r>
      <w:r w:rsidR="00814533">
        <w:t xml:space="preserve">(12.9%) </w:t>
      </w:r>
      <w:r w:rsidR="00EA5E7E">
        <w:t>attended the seminars when compared to the</w:t>
      </w:r>
      <w:r w:rsidR="00814533">
        <w:t>ir proportion in the general</w:t>
      </w:r>
      <w:r w:rsidR="00EA5E7E">
        <w:t xml:space="preserve"> population (19.7%, 2011 Census).  A</w:t>
      </w:r>
      <w:r>
        <w:t xml:space="preserve"> higher proportion of participants were female</w:t>
      </w:r>
      <w:r w:rsidR="00814533">
        <w:t xml:space="preserve"> (61.1%)</w:t>
      </w:r>
      <w:r>
        <w:t xml:space="preserve"> than male</w:t>
      </w:r>
      <w:r w:rsidR="00814533">
        <w:t xml:space="preserve"> (38.9%)</w:t>
      </w:r>
      <w:r>
        <w:t xml:space="preserve">.  A lower proportion of people with disabilities </w:t>
      </w:r>
      <w:r w:rsidR="00814533">
        <w:t xml:space="preserve">(14.6%) </w:t>
      </w:r>
      <w:r>
        <w:t xml:space="preserve">attended these seminars when compared to the </w:t>
      </w:r>
      <w:r w:rsidR="00E42721">
        <w:t xml:space="preserve">estimate of people with disabilities in the </w:t>
      </w:r>
      <w:r>
        <w:t>general population</w:t>
      </w:r>
      <w:r w:rsidR="00EA5E7E">
        <w:t xml:space="preserve"> which </w:t>
      </w:r>
      <w:r w:rsidR="00E42721">
        <w:t>is</w:t>
      </w:r>
      <w:r>
        <w:t xml:space="preserve"> around 20%</w:t>
      </w:r>
      <w:r w:rsidR="00EA5E7E">
        <w:t xml:space="preserve">.  </w:t>
      </w:r>
    </w:p>
    <w:p w:rsidR="006A0A46" w:rsidRDefault="006A0A46" w:rsidP="00ED0FC1">
      <w:pPr>
        <w:pStyle w:val="B1BodyText"/>
        <w:ind w:left="0"/>
      </w:pPr>
    </w:p>
    <w:p w:rsidR="000E4F08" w:rsidRPr="000E4F08" w:rsidRDefault="000E4F08" w:rsidP="00112F40">
      <w:pPr>
        <w:pStyle w:val="B1BodyText"/>
        <w:rPr>
          <w:b/>
        </w:rPr>
      </w:pPr>
      <w:r w:rsidRPr="000E4F08">
        <w:rPr>
          <w:b/>
        </w:rPr>
        <w:t>Age, gender and disability of ‘Insight into’ seminar participants, 2014</w:t>
      </w:r>
    </w:p>
    <w:tbl>
      <w:tblPr>
        <w:tblW w:w="8181" w:type="dxa"/>
        <w:jc w:val="center"/>
        <w:tblInd w:w="93" w:type="dxa"/>
        <w:tblLook w:val="04A0" w:firstRow="1" w:lastRow="0" w:firstColumn="1" w:lastColumn="0" w:noHBand="0" w:noVBand="1"/>
      </w:tblPr>
      <w:tblGrid>
        <w:gridCol w:w="1399"/>
        <w:gridCol w:w="1022"/>
        <w:gridCol w:w="960"/>
        <w:gridCol w:w="960"/>
        <w:gridCol w:w="960"/>
        <w:gridCol w:w="960"/>
        <w:gridCol w:w="960"/>
        <w:gridCol w:w="960"/>
      </w:tblGrid>
      <w:tr w:rsidR="009C55E0" w:rsidRPr="009C55E0" w:rsidTr="009C55E0">
        <w:trPr>
          <w:trHeight w:val="315"/>
          <w:jc w:val="center"/>
        </w:trPr>
        <w:tc>
          <w:tcPr>
            <w:tcW w:w="13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1022" w:type="dxa"/>
            <w:tcBorders>
              <w:top w:val="single" w:sz="8" w:space="0" w:color="auto"/>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b/>
                <w:bCs/>
                <w:color w:val="000000"/>
                <w:lang w:eastAsia="en-GB"/>
              </w:rPr>
            </w:pPr>
            <w:r w:rsidRPr="009C55E0">
              <w:rPr>
                <w:rFonts w:ascii="Arial" w:eastAsia="Times New Roman" w:hAnsi="Arial" w:cs="Arial"/>
                <w:b/>
                <w:bCs/>
                <w:color w:val="000000"/>
                <w:lang w:eastAsia="en-GB"/>
              </w:rPr>
              <w:t>May-14</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b/>
                <w:bCs/>
                <w:color w:val="000000"/>
                <w:lang w:eastAsia="en-GB"/>
              </w:rPr>
            </w:pPr>
            <w:r w:rsidRPr="009C55E0">
              <w:rPr>
                <w:rFonts w:ascii="Arial" w:eastAsia="Times New Roman" w:hAnsi="Arial" w:cs="Arial"/>
                <w:b/>
                <w:bCs/>
                <w:color w:val="000000"/>
                <w:lang w:eastAsia="en-GB"/>
              </w:rPr>
              <w:t>Apr-14</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b/>
                <w:bCs/>
                <w:color w:val="000000"/>
                <w:lang w:eastAsia="en-GB"/>
              </w:rPr>
            </w:pPr>
            <w:r w:rsidRPr="009C55E0">
              <w:rPr>
                <w:rFonts w:ascii="Arial" w:eastAsia="Times New Roman" w:hAnsi="Arial" w:cs="Arial"/>
                <w:b/>
                <w:bCs/>
                <w:color w:val="000000"/>
                <w:lang w:eastAsia="en-GB"/>
              </w:rPr>
              <w:t>Mar-14</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b/>
                <w:bCs/>
                <w:color w:val="000000"/>
                <w:lang w:eastAsia="en-GB"/>
              </w:rPr>
            </w:pPr>
            <w:r w:rsidRPr="009C55E0">
              <w:rPr>
                <w:rFonts w:ascii="Arial" w:eastAsia="Times New Roman" w:hAnsi="Arial" w:cs="Arial"/>
                <w:b/>
                <w:bCs/>
                <w:color w:val="000000"/>
                <w:lang w:eastAsia="en-GB"/>
              </w:rPr>
              <w:t>Feb-14</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b/>
                <w:bCs/>
                <w:color w:val="000000"/>
                <w:lang w:eastAsia="en-GB"/>
              </w:rPr>
            </w:pPr>
            <w:r w:rsidRPr="009C55E0">
              <w:rPr>
                <w:rFonts w:ascii="Arial" w:eastAsia="Times New Roman" w:hAnsi="Arial" w:cs="Arial"/>
                <w:b/>
                <w:bCs/>
                <w:color w:val="000000"/>
                <w:lang w:eastAsia="en-GB"/>
              </w:rPr>
              <w:t>Jan-14</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b/>
                <w:bCs/>
                <w:color w:val="000000"/>
                <w:lang w:eastAsia="en-GB"/>
              </w:rPr>
            </w:pPr>
            <w:r w:rsidRPr="009C55E0">
              <w:rPr>
                <w:rFonts w:ascii="Arial" w:eastAsia="Times New Roman" w:hAnsi="Arial" w:cs="Arial"/>
                <w:b/>
                <w:bCs/>
                <w:color w:val="000000"/>
                <w:lang w:eastAsia="en-GB"/>
              </w:rPr>
              <w:t>Total</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b/>
                <w:bCs/>
                <w:color w:val="000000"/>
                <w:lang w:eastAsia="en-GB"/>
              </w:rPr>
            </w:pPr>
            <w:r w:rsidRPr="009C55E0">
              <w:rPr>
                <w:rFonts w:ascii="Arial" w:eastAsia="Times New Roman" w:hAnsi="Arial" w:cs="Arial"/>
                <w:b/>
                <w:bCs/>
                <w:color w:val="000000"/>
                <w:lang w:eastAsia="en-GB"/>
              </w:rPr>
              <w:t>%</w:t>
            </w:r>
          </w:p>
        </w:tc>
      </w:tr>
      <w:tr w:rsidR="009C55E0" w:rsidRPr="009C55E0" w:rsidTr="009C55E0">
        <w:trPr>
          <w:trHeight w:val="315"/>
          <w:jc w:val="center"/>
        </w:trPr>
        <w:tc>
          <w:tcPr>
            <w:tcW w:w="1399" w:type="dxa"/>
            <w:tcBorders>
              <w:top w:val="nil"/>
              <w:left w:val="single" w:sz="8" w:space="0" w:color="auto"/>
              <w:bottom w:val="single" w:sz="8" w:space="0" w:color="auto"/>
              <w:right w:val="single" w:sz="8" w:space="0" w:color="auto"/>
            </w:tcBorders>
            <w:shd w:val="clear" w:color="auto" w:fill="auto"/>
            <w:noWrap/>
            <w:vAlign w:val="center"/>
            <w:hideMark/>
          </w:tcPr>
          <w:p w:rsidR="009C55E0" w:rsidRPr="009C55E0" w:rsidRDefault="009C55E0" w:rsidP="009C55E0">
            <w:pPr>
              <w:rPr>
                <w:rFonts w:ascii="Arial" w:eastAsia="Times New Roman" w:hAnsi="Arial" w:cs="Arial"/>
                <w:b/>
                <w:bCs/>
                <w:color w:val="000000"/>
                <w:lang w:eastAsia="en-GB"/>
              </w:rPr>
            </w:pPr>
            <w:r w:rsidRPr="009C55E0">
              <w:rPr>
                <w:rFonts w:ascii="Arial" w:eastAsia="Times New Roman" w:hAnsi="Arial" w:cs="Arial"/>
                <w:b/>
                <w:bCs/>
                <w:color w:val="000000"/>
                <w:lang w:eastAsia="en-GB"/>
              </w:rPr>
              <w:t>Age Group</w:t>
            </w:r>
          </w:p>
        </w:tc>
        <w:tc>
          <w:tcPr>
            <w:tcW w:w="1022"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b/>
                <w:bCs/>
                <w:color w:val="000000"/>
                <w:lang w:eastAsia="en-GB"/>
              </w:rPr>
            </w:pPr>
            <w:r w:rsidRPr="009C55E0">
              <w:rPr>
                <w:rFonts w:ascii="Arial" w:eastAsia="Times New Roman" w:hAnsi="Arial" w:cs="Arial"/>
                <w:b/>
                <w:bCs/>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b/>
                <w:bCs/>
                <w:color w:val="000000"/>
                <w:lang w:eastAsia="en-GB"/>
              </w:rPr>
            </w:pPr>
            <w:r w:rsidRPr="009C55E0">
              <w:rPr>
                <w:rFonts w:ascii="Arial" w:eastAsia="Times New Roman" w:hAnsi="Arial" w:cs="Arial"/>
                <w:b/>
                <w:bCs/>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b/>
                <w:bCs/>
                <w:color w:val="000000"/>
                <w:lang w:eastAsia="en-GB"/>
              </w:rPr>
            </w:pPr>
            <w:r w:rsidRPr="009C55E0">
              <w:rPr>
                <w:rFonts w:ascii="Arial" w:eastAsia="Times New Roman" w:hAnsi="Arial" w:cs="Arial"/>
                <w:b/>
                <w:bCs/>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b/>
                <w:bCs/>
                <w:color w:val="000000"/>
                <w:lang w:eastAsia="en-GB"/>
              </w:rPr>
            </w:pPr>
            <w:r w:rsidRPr="009C55E0">
              <w:rPr>
                <w:rFonts w:ascii="Arial" w:eastAsia="Times New Roman" w:hAnsi="Arial" w:cs="Arial"/>
                <w:b/>
                <w:bCs/>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b/>
                <w:bCs/>
                <w:color w:val="000000"/>
                <w:lang w:eastAsia="en-GB"/>
              </w:rPr>
            </w:pPr>
            <w:r w:rsidRPr="009C55E0">
              <w:rPr>
                <w:rFonts w:ascii="Arial" w:eastAsia="Times New Roman" w:hAnsi="Arial" w:cs="Arial"/>
                <w:b/>
                <w:bCs/>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b/>
                <w:bCs/>
                <w:color w:val="000000"/>
                <w:lang w:eastAsia="en-GB"/>
              </w:rPr>
            </w:pPr>
            <w:r w:rsidRPr="009C55E0">
              <w:rPr>
                <w:rFonts w:ascii="Arial" w:eastAsia="Times New Roman" w:hAnsi="Arial" w:cs="Arial"/>
                <w:b/>
                <w:bCs/>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b/>
                <w:bCs/>
                <w:color w:val="000000"/>
                <w:lang w:eastAsia="en-GB"/>
              </w:rPr>
            </w:pPr>
            <w:r w:rsidRPr="009C55E0">
              <w:rPr>
                <w:rFonts w:ascii="Arial" w:eastAsia="Times New Roman" w:hAnsi="Arial" w:cs="Arial"/>
                <w:b/>
                <w:bCs/>
                <w:color w:val="000000"/>
                <w:lang w:eastAsia="en-GB"/>
              </w:rPr>
              <w:t> </w:t>
            </w:r>
          </w:p>
        </w:tc>
      </w:tr>
      <w:tr w:rsidR="009C55E0" w:rsidRPr="009C55E0" w:rsidTr="009C55E0">
        <w:trPr>
          <w:trHeight w:val="315"/>
          <w:jc w:val="center"/>
        </w:trPr>
        <w:tc>
          <w:tcPr>
            <w:tcW w:w="1399" w:type="dxa"/>
            <w:tcBorders>
              <w:top w:val="nil"/>
              <w:left w:val="single" w:sz="8" w:space="0" w:color="auto"/>
              <w:bottom w:val="single" w:sz="8" w:space="0" w:color="auto"/>
              <w:right w:val="single" w:sz="8" w:space="0" w:color="auto"/>
            </w:tcBorders>
            <w:shd w:val="clear" w:color="auto" w:fill="auto"/>
            <w:noWrap/>
            <w:vAlign w:val="center"/>
            <w:hideMark/>
          </w:tcPr>
          <w:p w:rsidR="009C55E0" w:rsidRPr="009C55E0" w:rsidRDefault="009C55E0" w:rsidP="009C55E0">
            <w:pPr>
              <w:rPr>
                <w:rFonts w:ascii="Arial" w:eastAsia="Times New Roman" w:hAnsi="Arial" w:cs="Arial"/>
                <w:b/>
                <w:bCs/>
                <w:color w:val="000000"/>
                <w:lang w:eastAsia="en-GB"/>
              </w:rPr>
            </w:pPr>
            <w:r w:rsidRPr="009C55E0">
              <w:rPr>
                <w:rFonts w:ascii="Arial" w:eastAsia="Times New Roman" w:hAnsi="Arial" w:cs="Arial"/>
                <w:b/>
                <w:bCs/>
                <w:color w:val="000000"/>
                <w:lang w:eastAsia="en-GB"/>
              </w:rPr>
              <w:t>Under 25</w:t>
            </w:r>
          </w:p>
        </w:tc>
        <w:tc>
          <w:tcPr>
            <w:tcW w:w="1022"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21</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2</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23</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24.7</w:t>
            </w:r>
          </w:p>
        </w:tc>
      </w:tr>
      <w:tr w:rsidR="009C55E0" w:rsidRPr="009C55E0" w:rsidTr="009C55E0">
        <w:trPr>
          <w:trHeight w:val="315"/>
          <w:jc w:val="center"/>
        </w:trPr>
        <w:tc>
          <w:tcPr>
            <w:tcW w:w="1399" w:type="dxa"/>
            <w:tcBorders>
              <w:top w:val="nil"/>
              <w:left w:val="single" w:sz="8" w:space="0" w:color="auto"/>
              <w:bottom w:val="single" w:sz="8" w:space="0" w:color="auto"/>
              <w:right w:val="single" w:sz="8" w:space="0" w:color="auto"/>
            </w:tcBorders>
            <w:shd w:val="clear" w:color="auto" w:fill="auto"/>
            <w:noWrap/>
            <w:vAlign w:val="center"/>
            <w:hideMark/>
          </w:tcPr>
          <w:p w:rsidR="009C55E0" w:rsidRPr="009C55E0" w:rsidRDefault="009C55E0" w:rsidP="009C55E0">
            <w:pPr>
              <w:rPr>
                <w:rFonts w:ascii="Arial" w:eastAsia="Times New Roman" w:hAnsi="Arial" w:cs="Arial"/>
                <w:b/>
                <w:bCs/>
                <w:color w:val="000000"/>
                <w:lang w:eastAsia="en-GB"/>
              </w:rPr>
            </w:pPr>
            <w:r w:rsidRPr="009C55E0">
              <w:rPr>
                <w:rFonts w:ascii="Arial" w:eastAsia="Times New Roman" w:hAnsi="Arial" w:cs="Arial"/>
                <w:b/>
                <w:bCs/>
                <w:color w:val="000000"/>
                <w:lang w:eastAsia="en-GB"/>
              </w:rPr>
              <w:t>25-39</w:t>
            </w:r>
          </w:p>
        </w:tc>
        <w:tc>
          <w:tcPr>
            <w:tcW w:w="1022"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1</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6</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4</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8</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12</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31</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33.3</w:t>
            </w:r>
          </w:p>
        </w:tc>
      </w:tr>
      <w:tr w:rsidR="009C55E0" w:rsidRPr="009C55E0" w:rsidTr="009C55E0">
        <w:trPr>
          <w:trHeight w:val="315"/>
          <w:jc w:val="center"/>
        </w:trPr>
        <w:tc>
          <w:tcPr>
            <w:tcW w:w="1399" w:type="dxa"/>
            <w:tcBorders>
              <w:top w:val="nil"/>
              <w:left w:val="single" w:sz="8" w:space="0" w:color="auto"/>
              <w:bottom w:val="single" w:sz="8" w:space="0" w:color="auto"/>
              <w:right w:val="single" w:sz="8" w:space="0" w:color="auto"/>
            </w:tcBorders>
            <w:shd w:val="clear" w:color="auto" w:fill="auto"/>
            <w:noWrap/>
            <w:vAlign w:val="center"/>
            <w:hideMark/>
          </w:tcPr>
          <w:p w:rsidR="009C55E0" w:rsidRPr="009C55E0" w:rsidRDefault="009C55E0" w:rsidP="009C55E0">
            <w:pPr>
              <w:rPr>
                <w:rFonts w:ascii="Arial" w:eastAsia="Times New Roman" w:hAnsi="Arial" w:cs="Arial"/>
                <w:b/>
                <w:bCs/>
                <w:color w:val="000000"/>
                <w:lang w:eastAsia="en-GB"/>
              </w:rPr>
            </w:pPr>
            <w:r w:rsidRPr="009C55E0">
              <w:rPr>
                <w:rFonts w:ascii="Arial" w:eastAsia="Times New Roman" w:hAnsi="Arial" w:cs="Arial"/>
                <w:b/>
                <w:bCs/>
                <w:color w:val="000000"/>
                <w:lang w:eastAsia="en-GB"/>
              </w:rPr>
              <w:t>40-59</w:t>
            </w:r>
          </w:p>
        </w:tc>
        <w:tc>
          <w:tcPr>
            <w:tcW w:w="1022"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3</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9</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6</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9</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27</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29.0</w:t>
            </w:r>
          </w:p>
        </w:tc>
      </w:tr>
      <w:tr w:rsidR="009C55E0" w:rsidRPr="009C55E0" w:rsidTr="009C55E0">
        <w:trPr>
          <w:trHeight w:val="315"/>
          <w:jc w:val="center"/>
        </w:trPr>
        <w:tc>
          <w:tcPr>
            <w:tcW w:w="1399" w:type="dxa"/>
            <w:tcBorders>
              <w:top w:val="nil"/>
              <w:left w:val="single" w:sz="8" w:space="0" w:color="auto"/>
              <w:bottom w:val="single" w:sz="8" w:space="0" w:color="auto"/>
              <w:right w:val="single" w:sz="8" w:space="0" w:color="auto"/>
            </w:tcBorders>
            <w:shd w:val="clear" w:color="auto" w:fill="auto"/>
            <w:noWrap/>
            <w:vAlign w:val="center"/>
            <w:hideMark/>
          </w:tcPr>
          <w:p w:rsidR="009C55E0" w:rsidRPr="009C55E0" w:rsidRDefault="009C55E0" w:rsidP="009C55E0">
            <w:pPr>
              <w:rPr>
                <w:rFonts w:ascii="Arial" w:eastAsia="Times New Roman" w:hAnsi="Arial" w:cs="Arial"/>
                <w:b/>
                <w:bCs/>
                <w:color w:val="000000"/>
                <w:lang w:eastAsia="en-GB"/>
              </w:rPr>
            </w:pPr>
            <w:r w:rsidRPr="009C55E0">
              <w:rPr>
                <w:rFonts w:ascii="Arial" w:eastAsia="Times New Roman" w:hAnsi="Arial" w:cs="Arial"/>
                <w:b/>
                <w:bCs/>
                <w:color w:val="000000"/>
                <w:lang w:eastAsia="en-GB"/>
              </w:rPr>
              <w:t>60+</w:t>
            </w:r>
          </w:p>
        </w:tc>
        <w:tc>
          <w:tcPr>
            <w:tcW w:w="1022"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4</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1</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7</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12</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12.9</w:t>
            </w:r>
          </w:p>
        </w:tc>
      </w:tr>
      <w:tr w:rsidR="009C55E0" w:rsidRPr="009C55E0" w:rsidTr="009C55E0">
        <w:trPr>
          <w:trHeight w:val="315"/>
          <w:jc w:val="center"/>
        </w:trPr>
        <w:tc>
          <w:tcPr>
            <w:tcW w:w="1399" w:type="dxa"/>
            <w:tcBorders>
              <w:top w:val="nil"/>
              <w:left w:val="single" w:sz="8" w:space="0" w:color="auto"/>
              <w:bottom w:val="single" w:sz="8" w:space="0" w:color="auto"/>
              <w:right w:val="single" w:sz="8" w:space="0" w:color="auto"/>
            </w:tcBorders>
            <w:shd w:val="clear" w:color="auto" w:fill="auto"/>
            <w:noWrap/>
            <w:vAlign w:val="center"/>
            <w:hideMark/>
          </w:tcPr>
          <w:p w:rsidR="009C55E0" w:rsidRPr="009C55E0" w:rsidRDefault="009C55E0" w:rsidP="009C55E0">
            <w:pPr>
              <w:rPr>
                <w:rFonts w:ascii="Arial" w:eastAsia="Times New Roman" w:hAnsi="Arial" w:cs="Arial"/>
                <w:b/>
                <w:bCs/>
                <w:color w:val="000000"/>
                <w:lang w:eastAsia="en-GB"/>
              </w:rPr>
            </w:pPr>
            <w:r w:rsidRPr="009C55E0">
              <w:rPr>
                <w:rFonts w:ascii="Arial" w:eastAsia="Times New Roman" w:hAnsi="Arial" w:cs="Arial"/>
                <w:b/>
                <w:bCs/>
                <w:color w:val="000000"/>
                <w:lang w:eastAsia="en-GB"/>
              </w:rPr>
              <w:t> </w:t>
            </w:r>
          </w:p>
        </w:tc>
        <w:tc>
          <w:tcPr>
            <w:tcW w:w="1022"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r>
      <w:tr w:rsidR="009C55E0" w:rsidRPr="009C55E0" w:rsidTr="009C55E0">
        <w:trPr>
          <w:trHeight w:val="315"/>
          <w:jc w:val="center"/>
        </w:trPr>
        <w:tc>
          <w:tcPr>
            <w:tcW w:w="1399" w:type="dxa"/>
            <w:tcBorders>
              <w:top w:val="nil"/>
              <w:left w:val="single" w:sz="8" w:space="0" w:color="auto"/>
              <w:bottom w:val="single" w:sz="8" w:space="0" w:color="auto"/>
              <w:right w:val="single" w:sz="8" w:space="0" w:color="auto"/>
            </w:tcBorders>
            <w:shd w:val="clear" w:color="auto" w:fill="auto"/>
            <w:noWrap/>
            <w:vAlign w:val="center"/>
            <w:hideMark/>
          </w:tcPr>
          <w:p w:rsidR="009C55E0" w:rsidRPr="009C55E0" w:rsidRDefault="009C55E0" w:rsidP="009C55E0">
            <w:pPr>
              <w:rPr>
                <w:rFonts w:ascii="Arial" w:eastAsia="Times New Roman" w:hAnsi="Arial" w:cs="Arial"/>
                <w:b/>
                <w:bCs/>
                <w:color w:val="000000"/>
                <w:lang w:eastAsia="en-GB"/>
              </w:rPr>
            </w:pPr>
            <w:r w:rsidRPr="009C55E0">
              <w:rPr>
                <w:rFonts w:ascii="Arial" w:eastAsia="Times New Roman" w:hAnsi="Arial" w:cs="Arial"/>
                <w:b/>
                <w:bCs/>
                <w:color w:val="000000"/>
                <w:lang w:eastAsia="en-GB"/>
              </w:rPr>
              <w:t>Gender</w:t>
            </w:r>
          </w:p>
        </w:tc>
        <w:tc>
          <w:tcPr>
            <w:tcW w:w="1022" w:type="dxa"/>
            <w:tcBorders>
              <w:top w:val="nil"/>
              <w:left w:val="nil"/>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r>
      <w:tr w:rsidR="009C55E0" w:rsidRPr="009C55E0" w:rsidTr="009C55E0">
        <w:trPr>
          <w:trHeight w:val="315"/>
          <w:jc w:val="center"/>
        </w:trPr>
        <w:tc>
          <w:tcPr>
            <w:tcW w:w="1399" w:type="dxa"/>
            <w:tcBorders>
              <w:top w:val="nil"/>
              <w:left w:val="single" w:sz="8" w:space="0" w:color="auto"/>
              <w:bottom w:val="single" w:sz="8" w:space="0" w:color="auto"/>
              <w:right w:val="single" w:sz="8" w:space="0" w:color="auto"/>
            </w:tcBorders>
            <w:shd w:val="clear" w:color="auto" w:fill="auto"/>
            <w:noWrap/>
            <w:vAlign w:val="center"/>
            <w:hideMark/>
          </w:tcPr>
          <w:p w:rsidR="009C55E0" w:rsidRPr="009C55E0" w:rsidRDefault="009C55E0" w:rsidP="009C55E0">
            <w:pPr>
              <w:rPr>
                <w:rFonts w:ascii="Arial" w:eastAsia="Times New Roman" w:hAnsi="Arial" w:cs="Arial"/>
                <w:b/>
                <w:bCs/>
                <w:color w:val="000000"/>
                <w:lang w:eastAsia="en-GB"/>
              </w:rPr>
            </w:pPr>
            <w:r w:rsidRPr="009C55E0">
              <w:rPr>
                <w:rFonts w:ascii="Arial" w:eastAsia="Times New Roman" w:hAnsi="Arial" w:cs="Arial"/>
                <w:b/>
                <w:bCs/>
                <w:color w:val="000000"/>
                <w:lang w:eastAsia="en-GB"/>
              </w:rPr>
              <w:t>Male</w:t>
            </w:r>
          </w:p>
        </w:tc>
        <w:tc>
          <w:tcPr>
            <w:tcW w:w="1022"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2</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2</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4</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15</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12</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35</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38.9</w:t>
            </w:r>
          </w:p>
        </w:tc>
      </w:tr>
      <w:tr w:rsidR="009C55E0" w:rsidRPr="009C55E0" w:rsidTr="009C55E0">
        <w:trPr>
          <w:trHeight w:val="315"/>
          <w:jc w:val="center"/>
        </w:trPr>
        <w:tc>
          <w:tcPr>
            <w:tcW w:w="1399" w:type="dxa"/>
            <w:tcBorders>
              <w:top w:val="nil"/>
              <w:left w:val="single" w:sz="8" w:space="0" w:color="auto"/>
              <w:bottom w:val="single" w:sz="8" w:space="0" w:color="auto"/>
              <w:right w:val="single" w:sz="8" w:space="0" w:color="auto"/>
            </w:tcBorders>
            <w:shd w:val="clear" w:color="auto" w:fill="auto"/>
            <w:noWrap/>
            <w:vAlign w:val="center"/>
            <w:hideMark/>
          </w:tcPr>
          <w:p w:rsidR="009C55E0" w:rsidRPr="009C55E0" w:rsidRDefault="009C55E0" w:rsidP="009C55E0">
            <w:pPr>
              <w:rPr>
                <w:rFonts w:ascii="Arial" w:eastAsia="Times New Roman" w:hAnsi="Arial" w:cs="Arial"/>
                <w:b/>
                <w:bCs/>
                <w:color w:val="000000"/>
                <w:lang w:eastAsia="en-GB"/>
              </w:rPr>
            </w:pPr>
            <w:r w:rsidRPr="009C55E0">
              <w:rPr>
                <w:rFonts w:ascii="Arial" w:eastAsia="Times New Roman" w:hAnsi="Arial" w:cs="Arial"/>
                <w:b/>
                <w:bCs/>
                <w:color w:val="000000"/>
                <w:lang w:eastAsia="en-GB"/>
              </w:rPr>
              <w:t>Female</w:t>
            </w:r>
          </w:p>
        </w:tc>
        <w:tc>
          <w:tcPr>
            <w:tcW w:w="1022"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3</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8</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15</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19</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10</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55</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61.1</w:t>
            </w:r>
          </w:p>
        </w:tc>
      </w:tr>
      <w:tr w:rsidR="009C55E0" w:rsidRPr="009C55E0" w:rsidTr="009C55E0">
        <w:trPr>
          <w:trHeight w:val="315"/>
          <w:jc w:val="center"/>
        </w:trPr>
        <w:tc>
          <w:tcPr>
            <w:tcW w:w="1399" w:type="dxa"/>
            <w:tcBorders>
              <w:top w:val="nil"/>
              <w:left w:val="single" w:sz="8" w:space="0" w:color="auto"/>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1022" w:type="dxa"/>
            <w:tcBorders>
              <w:top w:val="nil"/>
              <w:left w:val="nil"/>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r>
      <w:tr w:rsidR="009C55E0" w:rsidRPr="009C55E0" w:rsidTr="009C55E0">
        <w:trPr>
          <w:trHeight w:val="315"/>
          <w:jc w:val="center"/>
        </w:trPr>
        <w:tc>
          <w:tcPr>
            <w:tcW w:w="1399" w:type="dxa"/>
            <w:tcBorders>
              <w:top w:val="nil"/>
              <w:left w:val="single" w:sz="8" w:space="0" w:color="auto"/>
              <w:bottom w:val="single" w:sz="8" w:space="0" w:color="auto"/>
              <w:right w:val="single" w:sz="8" w:space="0" w:color="auto"/>
            </w:tcBorders>
            <w:shd w:val="clear" w:color="auto" w:fill="auto"/>
            <w:noWrap/>
            <w:vAlign w:val="center"/>
            <w:hideMark/>
          </w:tcPr>
          <w:p w:rsidR="009C55E0" w:rsidRPr="009C55E0" w:rsidRDefault="009C55E0" w:rsidP="009C55E0">
            <w:pPr>
              <w:rPr>
                <w:rFonts w:ascii="Arial" w:eastAsia="Times New Roman" w:hAnsi="Arial" w:cs="Arial"/>
                <w:b/>
                <w:bCs/>
                <w:color w:val="000000"/>
                <w:lang w:eastAsia="en-GB"/>
              </w:rPr>
            </w:pPr>
            <w:r w:rsidRPr="009C55E0">
              <w:rPr>
                <w:rFonts w:ascii="Arial" w:eastAsia="Times New Roman" w:hAnsi="Arial" w:cs="Arial"/>
                <w:b/>
                <w:bCs/>
                <w:color w:val="000000"/>
                <w:lang w:eastAsia="en-GB"/>
              </w:rPr>
              <w:t>Disability</w:t>
            </w:r>
          </w:p>
        </w:tc>
        <w:tc>
          <w:tcPr>
            <w:tcW w:w="1022"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r>
      <w:tr w:rsidR="009C55E0" w:rsidRPr="009C55E0" w:rsidTr="009C55E0">
        <w:trPr>
          <w:trHeight w:val="315"/>
          <w:jc w:val="center"/>
        </w:trPr>
        <w:tc>
          <w:tcPr>
            <w:tcW w:w="1399" w:type="dxa"/>
            <w:tcBorders>
              <w:top w:val="nil"/>
              <w:left w:val="single" w:sz="8" w:space="0" w:color="auto"/>
              <w:bottom w:val="single" w:sz="8" w:space="0" w:color="auto"/>
              <w:right w:val="single" w:sz="8" w:space="0" w:color="auto"/>
            </w:tcBorders>
            <w:shd w:val="clear" w:color="auto" w:fill="auto"/>
            <w:noWrap/>
            <w:vAlign w:val="center"/>
            <w:hideMark/>
          </w:tcPr>
          <w:p w:rsidR="009C55E0" w:rsidRPr="009C55E0" w:rsidRDefault="009C55E0" w:rsidP="009C55E0">
            <w:pPr>
              <w:rPr>
                <w:rFonts w:ascii="Arial" w:eastAsia="Times New Roman" w:hAnsi="Arial" w:cs="Arial"/>
                <w:b/>
                <w:bCs/>
                <w:color w:val="000000"/>
                <w:lang w:eastAsia="en-GB"/>
              </w:rPr>
            </w:pPr>
            <w:r w:rsidRPr="009C55E0">
              <w:rPr>
                <w:rFonts w:ascii="Arial" w:eastAsia="Times New Roman" w:hAnsi="Arial" w:cs="Arial"/>
                <w:b/>
                <w:bCs/>
                <w:color w:val="000000"/>
                <w:lang w:eastAsia="en-GB"/>
              </w:rPr>
              <w:t>Yes</w:t>
            </w:r>
          </w:p>
        </w:tc>
        <w:tc>
          <w:tcPr>
            <w:tcW w:w="1022"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2</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2</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2</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3</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4</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13</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14.6</w:t>
            </w:r>
          </w:p>
        </w:tc>
      </w:tr>
      <w:tr w:rsidR="009C55E0" w:rsidRPr="009C55E0" w:rsidTr="009C55E0">
        <w:trPr>
          <w:trHeight w:val="315"/>
          <w:jc w:val="center"/>
        </w:trPr>
        <w:tc>
          <w:tcPr>
            <w:tcW w:w="1399" w:type="dxa"/>
            <w:tcBorders>
              <w:top w:val="nil"/>
              <w:left w:val="single" w:sz="8" w:space="0" w:color="auto"/>
              <w:bottom w:val="single" w:sz="8" w:space="0" w:color="auto"/>
              <w:right w:val="single" w:sz="8" w:space="0" w:color="auto"/>
            </w:tcBorders>
            <w:shd w:val="clear" w:color="auto" w:fill="auto"/>
            <w:noWrap/>
            <w:vAlign w:val="center"/>
            <w:hideMark/>
          </w:tcPr>
          <w:p w:rsidR="009C55E0" w:rsidRPr="009C55E0" w:rsidRDefault="009C55E0" w:rsidP="009C55E0">
            <w:pPr>
              <w:rPr>
                <w:rFonts w:ascii="Arial" w:eastAsia="Times New Roman" w:hAnsi="Arial" w:cs="Arial"/>
                <w:b/>
                <w:bCs/>
                <w:color w:val="000000"/>
                <w:lang w:eastAsia="en-GB"/>
              </w:rPr>
            </w:pPr>
            <w:r w:rsidRPr="009C55E0">
              <w:rPr>
                <w:rFonts w:ascii="Arial" w:eastAsia="Times New Roman" w:hAnsi="Arial" w:cs="Arial"/>
                <w:b/>
                <w:bCs/>
                <w:color w:val="000000"/>
                <w:lang w:eastAsia="en-GB"/>
              </w:rPr>
              <w:t>No</w:t>
            </w:r>
          </w:p>
        </w:tc>
        <w:tc>
          <w:tcPr>
            <w:tcW w:w="1022"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3</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8</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15</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32</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18</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76</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85.4</w:t>
            </w:r>
          </w:p>
        </w:tc>
      </w:tr>
      <w:tr w:rsidR="009C55E0" w:rsidRPr="009C55E0" w:rsidTr="009C55E0">
        <w:trPr>
          <w:trHeight w:val="315"/>
          <w:jc w:val="center"/>
        </w:trPr>
        <w:tc>
          <w:tcPr>
            <w:tcW w:w="1399" w:type="dxa"/>
            <w:tcBorders>
              <w:top w:val="nil"/>
              <w:left w:val="single" w:sz="8" w:space="0" w:color="auto"/>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1022" w:type="dxa"/>
            <w:tcBorders>
              <w:top w:val="nil"/>
              <w:left w:val="nil"/>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r>
      <w:tr w:rsidR="009C55E0" w:rsidRPr="009C55E0" w:rsidTr="009C55E0">
        <w:trPr>
          <w:trHeight w:val="315"/>
          <w:jc w:val="center"/>
        </w:trPr>
        <w:tc>
          <w:tcPr>
            <w:tcW w:w="1399" w:type="dxa"/>
            <w:tcBorders>
              <w:top w:val="nil"/>
              <w:left w:val="single" w:sz="8" w:space="0" w:color="auto"/>
              <w:bottom w:val="single" w:sz="8" w:space="0" w:color="auto"/>
              <w:right w:val="single" w:sz="8" w:space="0" w:color="auto"/>
            </w:tcBorders>
            <w:shd w:val="clear" w:color="000000" w:fill="FFFFFF"/>
            <w:noWrap/>
            <w:vAlign w:val="center"/>
            <w:hideMark/>
          </w:tcPr>
          <w:p w:rsidR="009C55E0" w:rsidRPr="009C55E0" w:rsidRDefault="009C55E0" w:rsidP="009C55E0">
            <w:pPr>
              <w:rPr>
                <w:rFonts w:ascii="Arial" w:eastAsia="Times New Roman" w:hAnsi="Arial" w:cs="Arial"/>
                <w:b/>
                <w:bCs/>
                <w:color w:val="000000"/>
                <w:lang w:eastAsia="en-GB"/>
              </w:rPr>
            </w:pPr>
            <w:r w:rsidRPr="009C55E0">
              <w:rPr>
                <w:rFonts w:ascii="Arial" w:eastAsia="Times New Roman" w:hAnsi="Arial" w:cs="Arial"/>
                <w:b/>
                <w:bCs/>
                <w:color w:val="000000"/>
                <w:lang w:eastAsia="en-GB"/>
              </w:rPr>
              <w:t>Mental Health</w:t>
            </w:r>
          </w:p>
        </w:tc>
        <w:tc>
          <w:tcPr>
            <w:tcW w:w="1022" w:type="dxa"/>
            <w:tcBorders>
              <w:top w:val="nil"/>
              <w:left w:val="nil"/>
              <w:bottom w:val="single" w:sz="8" w:space="0" w:color="auto"/>
              <w:right w:val="single" w:sz="8" w:space="0" w:color="auto"/>
            </w:tcBorders>
            <w:shd w:val="clear" w:color="000000" w:fill="FFFFFF"/>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1</w:t>
            </w:r>
          </w:p>
        </w:tc>
        <w:tc>
          <w:tcPr>
            <w:tcW w:w="960" w:type="dxa"/>
            <w:tcBorders>
              <w:top w:val="nil"/>
              <w:left w:val="nil"/>
              <w:bottom w:val="single" w:sz="8" w:space="0" w:color="auto"/>
              <w:right w:val="single" w:sz="8" w:space="0" w:color="auto"/>
            </w:tcBorders>
            <w:shd w:val="clear" w:color="000000" w:fill="FFFFFF"/>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4</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r>
      <w:tr w:rsidR="009C55E0" w:rsidRPr="009C55E0" w:rsidTr="009C55E0">
        <w:trPr>
          <w:trHeight w:val="315"/>
          <w:jc w:val="center"/>
        </w:trPr>
        <w:tc>
          <w:tcPr>
            <w:tcW w:w="1399" w:type="dxa"/>
            <w:tcBorders>
              <w:top w:val="nil"/>
              <w:left w:val="single" w:sz="8" w:space="0" w:color="auto"/>
              <w:bottom w:val="single" w:sz="8" w:space="0" w:color="auto"/>
              <w:right w:val="single" w:sz="8" w:space="0" w:color="auto"/>
            </w:tcBorders>
            <w:shd w:val="clear" w:color="auto" w:fill="auto"/>
            <w:noWrap/>
            <w:vAlign w:val="center"/>
            <w:hideMark/>
          </w:tcPr>
          <w:p w:rsidR="009C55E0" w:rsidRPr="009C55E0" w:rsidRDefault="009C55E0" w:rsidP="009C55E0">
            <w:pPr>
              <w:rPr>
                <w:rFonts w:ascii="Arial" w:eastAsia="Times New Roman" w:hAnsi="Arial" w:cs="Arial"/>
                <w:b/>
                <w:bCs/>
                <w:color w:val="000000"/>
                <w:lang w:eastAsia="en-GB"/>
              </w:rPr>
            </w:pPr>
            <w:r w:rsidRPr="009C55E0">
              <w:rPr>
                <w:rFonts w:ascii="Arial" w:eastAsia="Times New Roman" w:hAnsi="Arial" w:cs="Arial"/>
                <w:b/>
                <w:bCs/>
                <w:color w:val="000000"/>
                <w:lang w:eastAsia="en-GB"/>
              </w:rPr>
              <w:t>Learning</w:t>
            </w:r>
          </w:p>
        </w:tc>
        <w:tc>
          <w:tcPr>
            <w:tcW w:w="1022"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1</w:t>
            </w:r>
          </w:p>
        </w:tc>
        <w:tc>
          <w:tcPr>
            <w:tcW w:w="960" w:type="dxa"/>
            <w:tcBorders>
              <w:top w:val="nil"/>
              <w:left w:val="nil"/>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1</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r>
      <w:tr w:rsidR="009C55E0" w:rsidRPr="009C55E0" w:rsidTr="009C55E0">
        <w:trPr>
          <w:trHeight w:val="315"/>
          <w:jc w:val="center"/>
        </w:trPr>
        <w:tc>
          <w:tcPr>
            <w:tcW w:w="1399" w:type="dxa"/>
            <w:tcBorders>
              <w:top w:val="nil"/>
              <w:left w:val="single" w:sz="8" w:space="0" w:color="auto"/>
              <w:bottom w:val="single" w:sz="8" w:space="0" w:color="auto"/>
              <w:right w:val="single" w:sz="8" w:space="0" w:color="auto"/>
            </w:tcBorders>
            <w:shd w:val="clear" w:color="auto" w:fill="auto"/>
            <w:noWrap/>
            <w:vAlign w:val="center"/>
            <w:hideMark/>
          </w:tcPr>
          <w:p w:rsidR="009C55E0" w:rsidRPr="009C55E0" w:rsidRDefault="009C55E0" w:rsidP="009C55E0">
            <w:pPr>
              <w:rPr>
                <w:rFonts w:ascii="Arial" w:eastAsia="Times New Roman" w:hAnsi="Arial" w:cs="Arial"/>
                <w:b/>
                <w:bCs/>
                <w:color w:val="000000"/>
                <w:lang w:eastAsia="en-GB"/>
              </w:rPr>
            </w:pPr>
            <w:r w:rsidRPr="009C55E0">
              <w:rPr>
                <w:rFonts w:ascii="Arial" w:eastAsia="Times New Roman" w:hAnsi="Arial" w:cs="Arial"/>
                <w:b/>
                <w:bCs/>
                <w:color w:val="000000"/>
                <w:lang w:eastAsia="en-GB"/>
              </w:rPr>
              <w:t>Physical</w:t>
            </w:r>
          </w:p>
        </w:tc>
        <w:tc>
          <w:tcPr>
            <w:tcW w:w="1022"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2</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1</w:t>
            </w:r>
          </w:p>
        </w:tc>
        <w:tc>
          <w:tcPr>
            <w:tcW w:w="960" w:type="dxa"/>
            <w:tcBorders>
              <w:top w:val="nil"/>
              <w:left w:val="nil"/>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1</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3</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7</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r>
      <w:tr w:rsidR="009C55E0" w:rsidRPr="009C55E0" w:rsidTr="009C55E0">
        <w:trPr>
          <w:trHeight w:val="315"/>
          <w:jc w:val="center"/>
        </w:trPr>
        <w:tc>
          <w:tcPr>
            <w:tcW w:w="1399" w:type="dxa"/>
            <w:tcBorders>
              <w:top w:val="nil"/>
              <w:left w:val="single" w:sz="8" w:space="0" w:color="auto"/>
              <w:bottom w:val="single" w:sz="8" w:space="0" w:color="auto"/>
              <w:right w:val="single" w:sz="8" w:space="0" w:color="auto"/>
            </w:tcBorders>
            <w:shd w:val="clear" w:color="auto" w:fill="auto"/>
            <w:noWrap/>
            <w:vAlign w:val="center"/>
            <w:hideMark/>
          </w:tcPr>
          <w:p w:rsidR="009C55E0" w:rsidRPr="009C55E0" w:rsidRDefault="009C55E0" w:rsidP="009C55E0">
            <w:pPr>
              <w:rPr>
                <w:rFonts w:ascii="Arial" w:eastAsia="Times New Roman" w:hAnsi="Arial" w:cs="Arial"/>
                <w:b/>
                <w:bCs/>
                <w:color w:val="000000"/>
                <w:lang w:eastAsia="en-GB"/>
              </w:rPr>
            </w:pPr>
            <w:r w:rsidRPr="009C55E0">
              <w:rPr>
                <w:rFonts w:ascii="Arial" w:eastAsia="Times New Roman" w:hAnsi="Arial" w:cs="Arial"/>
                <w:b/>
                <w:bCs/>
                <w:color w:val="000000"/>
                <w:lang w:eastAsia="en-GB"/>
              </w:rPr>
              <w:t>Other</w:t>
            </w:r>
          </w:p>
        </w:tc>
        <w:tc>
          <w:tcPr>
            <w:tcW w:w="1022"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bottom"/>
            <w:hideMark/>
          </w:tcPr>
          <w:p w:rsidR="009C55E0" w:rsidRPr="009C55E0" w:rsidRDefault="009C55E0" w:rsidP="009C55E0">
            <w:pPr>
              <w:rPr>
                <w:rFonts w:ascii="Times New Roman" w:eastAsia="Times New Roman" w:hAnsi="Times New Roman" w:cs="Times New Roman"/>
                <w:color w:val="000000"/>
                <w:sz w:val="20"/>
                <w:szCs w:val="20"/>
                <w:lang w:eastAsia="en-GB"/>
              </w:rPr>
            </w:pPr>
            <w:r w:rsidRPr="009C55E0">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2</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1</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3</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6</w:t>
            </w:r>
          </w:p>
        </w:tc>
        <w:tc>
          <w:tcPr>
            <w:tcW w:w="960" w:type="dxa"/>
            <w:tcBorders>
              <w:top w:val="nil"/>
              <w:left w:val="nil"/>
              <w:bottom w:val="single" w:sz="8" w:space="0" w:color="auto"/>
              <w:right w:val="single" w:sz="8" w:space="0" w:color="auto"/>
            </w:tcBorders>
            <w:shd w:val="clear" w:color="auto" w:fill="auto"/>
            <w:noWrap/>
            <w:vAlign w:val="center"/>
            <w:hideMark/>
          </w:tcPr>
          <w:p w:rsidR="009C55E0" w:rsidRPr="009C55E0" w:rsidRDefault="009C55E0" w:rsidP="009C55E0">
            <w:pPr>
              <w:jc w:val="center"/>
              <w:rPr>
                <w:rFonts w:ascii="Arial" w:eastAsia="Times New Roman" w:hAnsi="Arial" w:cs="Arial"/>
                <w:color w:val="000000"/>
                <w:lang w:eastAsia="en-GB"/>
              </w:rPr>
            </w:pPr>
            <w:r w:rsidRPr="009C55E0">
              <w:rPr>
                <w:rFonts w:ascii="Arial" w:eastAsia="Times New Roman" w:hAnsi="Arial" w:cs="Arial"/>
                <w:color w:val="000000"/>
                <w:lang w:eastAsia="en-GB"/>
              </w:rPr>
              <w:t> </w:t>
            </w:r>
          </w:p>
        </w:tc>
      </w:tr>
    </w:tbl>
    <w:p w:rsidR="003D1729" w:rsidRDefault="003D1729" w:rsidP="00112F40">
      <w:pPr>
        <w:pStyle w:val="B1BodyText"/>
      </w:pPr>
    </w:p>
    <w:p w:rsidR="001D1D87" w:rsidRDefault="001D1D87" w:rsidP="00575C8E">
      <w:pPr>
        <w:pStyle w:val="B1BodyText"/>
      </w:pPr>
    </w:p>
    <w:p w:rsidR="001D1D87" w:rsidRDefault="001D1D87" w:rsidP="00575C8E">
      <w:pPr>
        <w:pStyle w:val="B1BodyText"/>
      </w:pPr>
    </w:p>
    <w:p w:rsidR="00EA5E7E" w:rsidRDefault="00575C8E" w:rsidP="00EA5E7E">
      <w:pPr>
        <w:pStyle w:val="B1BodyText"/>
      </w:pPr>
      <w:r>
        <w:t xml:space="preserve">The </w:t>
      </w:r>
      <w:r w:rsidR="007C7F1C">
        <w:t>table below</w:t>
      </w:r>
      <w:r>
        <w:t xml:space="preserve"> presents a demographic profile of ‘Get Involved’ participants in 2014.  </w:t>
      </w:r>
      <w:r w:rsidR="00CE7C06">
        <w:t>Get involved is a</w:t>
      </w:r>
      <w:r w:rsidR="00CE7C06" w:rsidRPr="00CE7C06">
        <w:t xml:space="preserve"> free </w:t>
      </w:r>
      <w:r w:rsidR="000B3DD6">
        <w:t>Assembly Community Connect</w:t>
      </w:r>
      <w:r w:rsidR="000E4F08">
        <w:t xml:space="preserve"> </w:t>
      </w:r>
      <w:r w:rsidR="00CE7C06" w:rsidRPr="00CE7C06">
        <w:t xml:space="preserve">conference </w:t>
      </w:r>
      <w:r w:rsidR="00CE7C06">
        <w:t xml:space="preserve">which </w:t>
      </w:r>
      <w:r w:rsidR="00CE7C06" w:rsidRPr="00CE7C06">
        <w:t>brings t</w:t>
      </w:r>
      <w:r w:rsidR="00CE7C06">
        <w:t>he Assembly and its work to the</w:t>
      </w:r>
      <w:r w:rsidR="00CE7C06" w:rsidRPr="00CE7C06">
        <w:t xml:space="preserve"> local community. </w:t>
      </w:r>
      <w:r w:rsidR="00CE7C06">
        <w:t>Groups</w:t>
      </w:r>
      <w:r w:rsidR="00CE7C06" w:rsidRPr="00CE7C06">
        <w:t xml:space="preserve"> learn more about how the Assembly works</w:t>
      </w:r>
      <w:r w:rsidR="00E42721">
        <w:t>,</w:t>
      </w:r>
      <w:r w:rsidR="00CE7C06" w:rsidRPr="00CE7C06">
        <w:t xml:space="preserve"> and get the opportunity to question </w:t>
      </w:r>
      <w:r w:rsidR="00E42721">
        <w:t>their</w:t>
      </w:r>
      <w:r w:rsidR="00E42721" w:rsidRPr="00CE7C06">
        <w:t xml:space="preserve"> </w:t>
      </w:r>
      <w:r w:rsidR="00CE7C06" w:rsidRPr="00CE7C06">
        <w:t>local MLAs abo</w:t>
      </w:r>
      <w:r w:rsidR="00CE7C06">
        <w:t>ut the issues that matter to them</w:t>
      </w:r>
      <w:r w:rsidR="00CE7C06" w:rsidRPr="00CE7C06">
        <w:t>.</w:t>
      </w:r>
    </w:p>
    <w:p w:rsidR="000E4F08" w:rsidRDefault="00EA5E7E" w:rsidP="00EA5E7E">
      <w:pPr>
        <w:pStyle w:val="B1BodyText"/>
      </w:pPr>
      <w:r>
        <w:t xml:space="preserve">A higher proportion of those aged over 60 </w:t>
      </w:r>
      <w:r w:rsidR="00E42721">
        <w:t>(21,1%)</w:t>
      </w:r>
      <w:r>
        <w:t xml:space="preserve"> attended these conferences when compared to the</w:t>
      </w:r>
      <w:r w:rsidR="00E42721">
        <w:t>ir proportion in the</w:t>
      </w:r>
      <w:r>
        <w:t xml:space="preserve"> </w:t>
      </w:r>
      <w:r w:rsidR="00E42721">
        <w:t xml:space="preserve">general </w:t>
      </w:r>
      <w:r>
        <w:t xml:space="preserve">population (19.7%, 2011 Census).  A lower proportion of under 25 year olds </w:t>
      </w:r>
      <w:r w:rsidR="00E42721">
        <w:t xml:space="preserve">(8.8%) </w:t>
      </w:r>
      <w:r>
        <w:t xml:space="preserve">attended ‘Get Involved’ when compared to the general population.  A higher proportion of participants were female </w:t>
      </w:r>
      <w:r w:rsidR="00E42721">
        <w:t xml:space="preserve">(57.9%) </w:t>
      </w:r>
      <w:r>
        <w:t>than male</w:t>
      </w:r>
      <w:r w:rsidR="00E42721">
        <w:t xml:space="preserve"> (42.1%)</w:t>
      </w:r>
      <w:r>
        <w:t xml:space="preserve">.  A slightly higher proportion of people with disabilities </w:t>
      </w:r>
      <w:r w:rsidR="00E42721">
        <w:t xml:space="preserve">(21.4%) </w:t>
      </w:r>
      <w:r>
        <w:t xml:space="preserve">attended these seminars </w:t>
      </w:r>
      <w:r w:rsidR="00E42721">
        <w:t>when compared to the estimate of people with disabilities in the general population which is around 20%.</w:t>
      </w:r>
    </w:p>
    <w:p w:rsidR="00575C8E" w:rsidRDefault="00575C8E" w:rsidP="00575C8E">
      <w:pPr>
        <w:pStyle w:val="B1BodyText"/>
      </w:pPr>
    </w:p>
    <w:p w:rsidR="000E4F08" w:rsidRPr="000E4F08" w:rsidRDefault="000E4F08" w:rsidP="000E4F08">
      <w:pPr>
        <w:pStyle w:val="B1BodyText"/>
        <w:rPr>
          <w:b/>
        </w:rPr>
      </w:pPr>
      <w:r w:rsidRPr="000E4F08">
        <w:rPr>
          <w:b/>
        </w:rPr>
        <w:t>Age, gender and disability of ‘</w:t>
      </w:r>
      <w:r>
        <w:rPr>
          <w:b/>
        </w:rPr>
        <w:t>Get Involved’ conference</w:t>
      </w:r>
      <w:r w:rsidRPr="000E4F08">
        <w:rPr>
          <w:b/>
        </w:rPr>
        <w:t xml:space="preserve"> participants, 2014</w:t>
      </w:r>
    </w:p>
    <w:tbl>
      <w:tblPr>
        <w:tblW w:w="4416" w:type="pct"/>
        <w:jc w:val="center"/>
        <w:tblInd w:w="1084" w:type="dxa"/>
        <w:tblLook w:val="04A0" w:firstRow="1" w:lastRow="0" w:firstColumn="1" w:lastColumn="0" w:noHBand="0" w:noVBand="1"/>
      </w:tblPr>
      <w:tblGrid>
        <w:gridCol w:w="1647"/>
        <w:gridCol w:w="1257"/>
        <w:gridCol w:w="1257"/>
        <w:gridCol w:w="1415"/>
        <w:gridCol w:w="1370"/>
        <w:gridCol w:w="1255"/>
      </w:tblGrid>
      <w:tr w:rsidR="000E4F08" w:rsidRPr="000E4F08" w:rsidTr="00E33C0E">
        <w:trPr>
          <w:trHeight w:val="315"/>
          <w:jc w:val="center"/>
        </w:trPr>
        <w:tc>
          <w:tcPr>
            <w:tcW w:w="84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E4F08" w:rsidRPr="000E4F08" w:rsidRDefault="000E4F08" w:rsidP="000E4F08">
            <w:pPr>
              <w:rPr>
                <w:rFonts w:ascii="Times New Roman" w:eastAsia="Times New Roman" w:hAnsi="Times New Roman" w:cs="Times New Roman"/>
                <w:color w:val="000000"/>
                <w:sz w:val="20"/>
                <w:szCs w:val="20"/>
                <w:lang w:eastAsia="en-GB"/>
              </w:rPr>
            </w:pPr>
            <w:r w:rsidRPr="000E4F08">
              <w:rPr>
                <w:rFonts w:ascii="Times New Roman" w:eastAsia="Times New Roman" w:hAnsi="Times New Roman" w:cs="Times New Roman"/>
                <w:color w:val="000000"/>
                <w:sz w:val="20"/>
                <w:szCs w:val="20"/>
                <w:lang w:eastAsia="en-GB"/>
              </w:rPr>
              <w:t> </w:t>
            </w:r>
          </w:p>
        </w:tc>
        <w:tc>
          <w:tcPr>
            <w:tcW w:w="807" w:type="pct"/>
            <w:tcBorders>
              <w:top w:val="single" w:sz="8" w:space="0" w:color="auto"/>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b/>
                <w:bCs/>
                <w:color w:val="000000"/>
                <w:lang w:eastAsia="en-GB"/>
              </w:rPr>
            </w:pPr>
            <w:r>
              <w:rPr>
                <w:rFonts w:ascii="Arial" w:eastAsia="Times New Roman" w:hAnsi="Arial" w:cs="Arial"/>
                <w:b/>
                <w:bCs/>
                <w:color w:val="000000"/>
                <w:lang w:eastAsia="en-GB"/>
              </w:rPr>
              <w:t>Jun 20</w:t>
            </w:r>
            <w:r w:rsidRPr="000E4F08">
              <w:rPr>
                <w:rFonts w:ascii="Arial" w:eastAsia="Times New Roman" w:hAnsi="Arial" w:cs="Arial"/>
                <w:b/>
                <w:bCs/>
                <w:color w:val="000000"/>
                <w:lang w:eastAsia="en-GB"/>
              </w:rPr>
              <w:t>14</w:t>
            </w:r>
          </w:p>
        </w:tc>
        <w:tc>
          <w:tcPr>
            <w:tcW w:w="807" w:type="pct"/>
            <w:tcBorders>
              <w:top w:val="single" w:sz="8" w:space="0" w:color="auto"/>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b/>
                <w:bCs/>
                <w:color w:val="000000"/>
                <w:lang w:eastAsia="en-GB"/>
              </w:rPr>
            </w:pPr>
            <w:r>
              <w:rPr>
                <w:rFonts w:ascii="Arial" w:eastAsia="Times New Roman" w:hAnsi="Arial" w:cs="Arial"/>
                <w:b/>
                <w:bCs/>
                <w:color w:val="000000"/>
                <w:lang w:eastAsia="en-GB"/>
              </w:rPr>
              <w:t>Apr 20</w:t>
            </w:r>
            <w:r w:rsidRPr="000E4F08">
              <w:rPr>
                <w:rFonts w:ascii="Arial" w:eastAsia="Times New Roman" w:hAnsi="Arial" w:cs="Arial"/>
                <w:b/>
                <w:bCs/>
                <w:color w:val="000000"/>
                <w:lang w:eastAsia="en-GB"/>
              </w:rPr>
              <w:t>14</w:t>
            </w:r>
          </w:p>
        </w:tc>
        <w:tc>
          <w:tcPr>
            <w:tcW w:w="863" w:type="pct"/>
            <w:tcBorders>
              <w:top w:val="single" w:sz="8" w:space="0" w:color="auto"/>
              <w:left w:val="nil"/>
              <w:bottom w:val="single" w:sz="8" w:space="0" w:color="auto"/>
              <w:right w:val="single" w:sz="4" w:space="0" w:color="auto"/>
            </w:tcBorders>
            <w:shd w:val="clear" w:color="auto" w:fill="auto"/>
            <w:noWrap/>
            <w:vAlign w:val="center"/>
            <w:hideMark/>
          </w:tcPr>
          <w:p w:rsidR="000E4F08" w:rsidRPr="000E4F08" w:rsidRDefault="000E4F08" w:rsidP="000E4F08">
            <w:pPr>
              <w:jc w:val="center"/>
              <w:rPr>
                <w:rFonts w:ascii="Arial" w:eastAsia="Times New Roman" w:hAnsi="Arial" w:cs="Arial"/>
                <w:b/>
                <w:bCs/>
                <w:color w:val="000000"/>
                <w:lang w:eastAsia="en-GB"/>
              </w:rPr>
            </w:pPr>
            <w:r w:rsidRPr="000E4F08">
              <w:rPr>
                <w:rFonts w:ascii="Arial" w:eastAsia="Times New Roman" w:hAnsi="Arial" w:cs="Arial"/>
                <w:b/>
                <w:bCs/>
                <w:color w:val="000000"/>
                <w:lang w:eastAsia="en-GB"/>
              </w:rPr>
              <w:t>March</w:t>
            </w:r>
            <w:r>
              <w:rPr>
                <w:rFonts w:ascii="Arial" w:eastAsia="Times New Roman" w:hAnsi="Arial" w:cs="Arial"/>
                <w:b/>
                <w:bCs/>
                <w:color w:val="000000"/>
                <w:lang w:eastAsia="en-GB"/>
              </w:rPr>
              <w:t xml:space="preserve"> 2014</w:t>
            </w:r>
          </w:p>
        </w:tc>
        <w:tc>
          <w:tcPr>
            <w:tcW w:w="876"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b/>
                <w:bCs/>
                <w:color w:val="000000"/>
                <w:lang w:eastAsia="en-GB"/>
              </w:rPr>
            </w:pPr>
            <w:r w:rsidRPr="000E4F08">
              <w:rPr>
                <w:rFonts w:ascii="Arial" w:eastAsia="Times New Roman" w:hAnsi="Arial" w:cs="Arial"/>
                <w:b/>
                <w:bCs/>
                <w:color w:val="000000"/>
                <w:lang w:eastAsia="en-GB"/>
              </w:rPr>
              <w:t>Total</w:t>
            </w:r>
          </w:p>
        </w:tc>
        <w:tc>
          <w:tcPr>
            <w:tcW w:w="806" w:type="pct"/>
            <w:tcBorders>
              <w:top w:val="single" w:sz="4" w:space="0" w:color="auto"/>
              <w:left w:val="nil"/>
              <w:bottom w:val="single" w:sz="4" w:space="0" w:color="auto"/>
              <w:right w:val="single" w:sz="4" w:space="0" w:color="auto"/>
            </w:tcBorders>
            <w:shd w:val="clear" w:color="auto" w:fill="auto"/>
            <w:noWrap/>
            <w:vAlign w:val="center"/>
            <w:hideMark/>
          </w:tcPr>
          <w:p w:rsidR="000E4F08" w:rsidRPr="000E4F08" w:rsidRDefault="000E4F08" w:rsidP="000E4F08">
            <w:pPr>
              <w:jc w:val="center"/>
              <w:rPr>
                <w:rFonts w:ascii="Arial" w:eastAsia="Times New Roman" w:hAnsi="Arial" w:cs="Arial"/>
                <w:b/>
                <w:bCs/>
                <w:color w:val="000000"/>
                <w:lang w:eastAsia="en-GB"/>
              </w:rPr>
            </w:pPr>
            <w:r w:rsidRPr="000E4F08">
              <w:rPr>
                <w:rFonts w:ascii="Arial" w:eastAsia="Times New Roman" w:hAnsi="Arial" w:cs="Arial"/>
                <w:b/>
                <w:bCs/>
                <w:color w:val="000000"/>
                <w:lang w:eastAsia="en-GB"/>
              </w:rPr>
              <w:t>% </w:t>
            </w:r>
          </w:p>
        </w:tc>
      </w:tr>
      <w:tr w:rsidR="000E4F08" w:rsidRPr="000E4F08" w:rsidTr="00E33C0E">
        <w:trPr>
          <w:trHeight w:val="315"/>
          <w:jc w:val="center"/>
        </w:trPr>
        <w:tc>
          <w:tcPr>
            <w:tcW w:w="841" w:type="pct"/>
            <w:tcBorders>
              <w:top w:val="nil"/>
              <w:left w:val="single" w:sz="8" w:space="0" w:color="auto"/>
              <w:bottom w:val="single" w:sz="8" w:space="0" w:color="auto"/>
              <w:right w:val="single" w:sz="8" w:space="0" w:color="auto"/>
            </w:tcBorders>
            <w:shd w:val="clear" w:color="auto" w:fill="auto"/>
            <w:noWrap/>
            <w:vAlign w:val="center"/>
            <w:hideMark/>
          </w:tcPr>
          <w:p w:rsidR="000E4F08" w:rsidRPr="000E4F08" w:rsidRDefault="000E4F08" w:rsidP="000E4F08">
            <w:pPr>
              <w:rPr>
                <w:rFonts w:ascii="Arial" w:eastAsia="Times New Roman" w:hAnsi="Arial" w:cs="Arial"/>
                <w:b/>
                <w:bCs/>
                <w:color w:val="000000"/>
                <w:lang w:eastAsia="en-GB"/>
              </w:rPr>
            </w:pPr>
            <w:r w:rsidRPr="000E4F08">
              <w:rPr>
                <w:rFonts w:ascii="Arial" w:eastAsia="Times New Roman" w:hAnsi="Arial" w:cs="Arial"/>
                <w:b/>
                <w:bCs/>
                <w:color w:val="000000"/>
                <w:lang w:eastAsia="en-GB"/>
              </w:rPr>
              <w:t>Age Group</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b/>
                <w:bCs/>
                <w:color w:val="000000"/>
                <w:lang w:eastAsia="en-GB"/>
              </w:rPr>
            </w:pPr>
            <w:r w:rsidRPr="000E4F08">
              <w:rPr>
                <w:rFonts w:ascii="Arial" w:eastAsia="Times New Roman" w:hAnsi="Arial" w:cs="Arial"/>
                <w:b/>
                <w:bCs/>
                <w:color w:val="000000"/>
                <w:lang w:eastAsia="en-GB"/>
              </w:rPr>
              <w:t> </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b/>
                <w:bCs/>
                <w:color w:val="000000"/>
                <w:lang w:eastAsia="en-GB"/>
              </w:rPr>
            </w:pPr>
            <w:r w:rsidRPr="000E4F08">
              <w:rPr>
                <w:rFonts w:ascii="Arial" w:eastAsia="Times New Roman" w:hAnsi="Arial" w:cs="Arial"/>
                <w:b/>
                <w:bCs/>
                <w:color w:val="000000"/>
                <w:lang w:eastAsia="en-GB"/>
              </w:rPr>
              <w:t> </w:t>
            </w:r>
          </w:p>
        </w:tc>
        <w:tc>
          <w:tcPr>
            <w:tcW w:w="863"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b/>
                <w:bCs/>
                <w:color w:val="000000"/>
                <w:lang w:eastAsia="en-GB"/>
              </w:rPr>
            </w:pPr>
            <w:r w:rsidRPr="000E4F08">
              <w:rPr>
                <w:rFonts w:ascii="Arial" w:eastAsia="Times New Roman" w:hAnsi="Arial" w:cs="Arial"/>
                <w:b/>
                <w:bCs/>
                <w:color w:val="000000"/>
                <w:lang w:eastAsia="en-GB"/>
              </w:rPr>
              <w:t> </w:t>
            </w:r>
          </w:p>
        </w:tc>
        <w:tc>
          <w:tcPr>
            <w:tcW w:w="876" w:type="pct"/>
            <w:tcBorders>
              <w:top w:val="single" w:sz="4" w:space="0" w:color="auto"/>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c>
          <w:tcPr>
            <w:tcW w:w="806" w:type="pct"/>
            <w:tcBorders>
              <w:top w:val="single" w:sz="4" w:space="0" w:color="auto"/>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r>
      <w:tr w:rsidR="000E4F08" w:rsidRPr="000E4F08" w:rsidTr="00E33C0E">
        <w:trPr>
          <w:trHeight w:val="315"/>
          <w:jc w:val="center"/>
        </w:trPr>
        <w:tc>
          <w:tcPr>
            <w:tcW w:w="841" w:type="pct"/>
            <w:tcBorders>
              <w:top w:val="nil"/>
              <w:left w:val="single" w:sz="8" w:space="0" w:color="auto"/>
              <w:bottom w:val="single" w:sz="8" w:space="0" w:color="auto"/>
              <w:right w:val="single" w:sz="8" w:space="0" w:color="auto"/>
            </w:tcBorders>
            <w:shd w:val="clear" w:color="auto" w:fill="auto"/>
            <w:noWrap/>
            <w:vAlign w:val="center"/>
            <w:hideMark/>
          </w:tcPr>
          <w:p w:rsidR="000E4F08" w:rsidRPr="000E4F08" w:rsidRDefault="000E4F08" w:rsidP="000E4F08">
            <w:pPr>
              <w:rPr>
                <w:rFonts w:ascii="Arial" w:eastAsia="Times New Roman" w:hAnsi="Arial" w:cs="Arial"/>
                <w:b/>
                <w:bCs/>
                <w:color w:val="000000"/>
                <w:lang w:eastAsia="en-GB"/>
              </w:rPr>
            </w:pPr>
            <w:r w:rsidRPr="000E4F08">
              <w:rPr>
                <w:rFonts w:ascii="Arial" w:eastAsia="Times New Roman" w:hAnsi="Arial" w:cs="Arial"/>
                <w:b/>
                <w:bCs/>
                <w:color w:val="000000"/>
                <w:lang w:eastAsia="en-GB"/>
              </w:rPr>
              <w:t>Under 25</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3</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1</w:t>
            </w:r>
          </w:p>
        </w:tc>
        <w:tc>
          <w:tcPr>
            <w:tcW w:w="863"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1</w:t>
            </w:r>
          </w:p>
        </w:tc>
        <w:tc>
          <w:tcPr>
            <w:tcW w:w="87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5</w:t>
            </w:r>
          </w:p>
        </w:tc>
        <w:tc>
          <w:tcPr>
            <w:tcW w:w="80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8.8</w:t>
            </w:r>
          </w:p>
        </w:tc>
      </w:tr>
      <w:tr w:rsidR="000E4F08" w:rsidRPr="000E4F08" w:rsidTr="00E33C0E">
        <w:trPr>
          <w:trHeight w:val="315"/>
          <w:jc w:val="center"/>
        </w:trPr>
        <w:tc>
          <w:tcPr>
            <w:tcW w:w="841" w:type="pct"/>
            <w:tcBorders>
              <w:top w:val="nil"/>
              <w:left w:val="single" w:sz="8" w:space="0" w:color="auto"/>
              <w:bottom w:val="single" w:sz="8" w:space="0" w:color="auto"/>
              <w:right w:val="single" w:sz="8" w:space="0" w:color="auto"/>
            </w:tcBorders>
            <w:shd w:val="clear" w:color="auto" w:fill="auto"/>
            <w:noWrap/>
            <w:vAlign w:val="center"/>
            <w:hideMark/>
          </w:tcPr>
          <w:p w:rsidR="000E4F08" w:rsidRPr="000E4F08" w:rsidRDefault="000E4F08" w:rsidP="000E4F08">
            <w:pPr>
              <w:rPr>
                <w:rFonts w:ascii="Arial" w:eastAsia="Times New Roman" w:hAnsi="Arial" w:cs="Arial"/>
                <w:b/>
                <w:bCs/>
                <w:color w:val="000000"/>
                <w:lang w:eastAsia="en-GB"/>
              </w:rPr>
            </w:pPr>
            <w:r w:rsidRPr="000E4F08">
              <w:rPr>
                <w:rFonts w:ascii="Arial" w:eastAsia="Times New Roman" w:hAnsi="Arial" w:cs="Arial"/>
                <w:b/>
                <w:bCs/>
                <w:color w:val="000000"/>
                <w:lang w:eastAsia="en-GB"/>
              </w:rPr>
              <w:t>25-39</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6</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3</w:t>
            </w:r>
          </w:p>
        </w:tc>
        <w:tc>
          <w:tcPr>
            <w:tcW w:w="863"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1</w:t>
            </w:r>
          </w:p>
        </w:tc>
        <w:tc>
          <w:tcPr>
            <w:tcW w:w="87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10</w:t>
            </w:r>
          </w:p>
        </w:tc>
        <w:tc>
          <w:tcPr>
            <w:tcW w:w="80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17.5</w:t>
            </w:r>
          </w:p>
        </w:tc>
      </w:tr>
      <w:tr w:rsidR="000E4F08" w:rsidRPr="000E4F08" w:rsidTr="00E33C0E">
        <w:trPr>
          <w:trHeight w:val="315"/>
          <w:jc w:val="center"/>
        </w:trPr>
        <w:tc>
          <w:tcPr>
            <w:tcW w:w="841" w:type="pct"/>
            <w:tcBorders>
              <w:top w:val="nil"/>
              <w:left w:val="single" w:sz="8" w:space="0" w:color="auto"/>
              <w:bottom w:val="single" w:sz="8" w:space="0" w:color="auto"/>
              <w:right w:val="single" w:sz="8" w:space="0" w:color="auto"/>
            </w:tcBorders>
            <w:shd w:val="clear" w:color="auto" w:fill="auto"/>
            <w:noWrap/>
            <w:vAlign w:val="center"/>
            <w:hideMark/>
          </w:tcPr>
          <w:p w:rsidR="000E4F08" w:rsidRPr="000E4F08" w:rsidRDefault="000E4F08" w:rsidP="000E4F08">
            <w:pPr>
              <w:rPr>
                <w:rFonts w:ascii="Arial" w:eastAsia="Times New Roman" w:hAnsi="Arial" w:cs="Arial"/>
                <w:b/>
                <w:bCs/>
                <w:color w:val="000000"/>
                <w:lang w:eastAsia="en-GB"/>
              </w:rPr>
            </w:pPr>
            <w:r w:rsidRPr="000E4F08">
              <w:rPr>
                <w:rFonts w:ascii="Arial" w:eastAsia="Times New Roman" w:hAnsi="Arial" w:cs="Arial"/>
                <w:b/>
                <w:bCs/>
                <w:color w:val="000000"/>
                <w:lang w:eastAsia="en-GB"/>
              </w:rPr>
              <w:t>40-59</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12</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6</w:t>
            </w:r>
          </w:p>
        </w:tc>
        <w:tc>
          <w:tcPr>
            <w:tcW w:w="863"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12</w:t>
            </w:r>
          </w:p>
        </w:tc>
        <w:tc>
          <w:tcPr>
            <w:tcW w:w="87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30</w:t>
            </w:r>
          </w:p>
        </w:tc>
        <w:tc>
          <w:tcPr>
            <w:tcW w:w="80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52.6</w:t>
            </w:r>
          </w:p>
        </w:tc>
      </w:tr>
      <w:tr w:rsidR="000E4F08" w:rsidRPr="000E4F08" w:rsidTr="00E33C0E">
        <w:trPr>
          <w:trHeight w:val="315"/>
          <w:jc w:val="center"/>
        </w:trPr>
        <w:tc>
          <w:tcPr>
            <w:tcW w:w="841" w:type="pct"/>
            <w:tcBorders>
              <w:top w:val="nil"/>
              <w:left w:val="single" w:sz="8" w:space="0" w:color="auto"/>
              <w:bottom w:val="single" w:sz="8" w:space="0" w:color="auto"/>
              <w:right w:val="single" w:sz="8" w:space="0" w:color="auto"/>
            </w:tcBorders>
            <w:shd w:val="clear" w:color="auto" w:fill="auto"/>
            <w:noWrap/>
            <w:vAlign w:val="center"/>
            <w:hideMark/>
          </w:tcPr>
          <w:p w:rsidR="000E4F08" w:rsidRPr="000E4F08" w:rsidRDefault="000E4F08" w:rsidP="000E4F08">
            <w:pPr>
              <w:rPr>
                <w:rFonts w:ascii="Arial" w:eastAsia="Times New Roman" w:hAnsi="Arial" w:cs="Arial"/>
                <w:b/>
                <w:bCs/>
                <w:color w:val="000000"/>
                <w:lang w:eastAsia="en-GB"/>
              </w:rPr>
            </w:pPr>
            <w:r w:rsidRPr="000E4F08">
              <w:rPr>
                <w:rFonts w:ascii="Arial" w:eastAsia="Times New Roman" w:hAnsi="Arial" w:cs="Arial"/>
                <w:b/>
                <w:bCs/>
                <w:color w:val="000000"/>
                <w:lang w:eastAsia="en-GB"/>
              </w:rPr>
              <w:t>60+</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0</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5</w:t>
            </w:r>
          </w:p>
        </w:tc>
        <w:tc>
          <w:tcPr>
            <w:tcW w:w="863"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7</w:t>
            </w:r>
          </w:p>
        </w:tc>
        <w:tc>
          <w:tcPr>
            <w:tcW w:w="87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12</w:t>
            </w:r>
          </w:p>
        </w:tc>
        <w:tc>
          <w:tcPr>
            <w:tcW w:w="80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21.1</w:t>
            </w:r>
          </w:p>
        </w:tc>
      </w:tr>
      <w:tr w:rsidR="000E4F08" w:rsidRPr="000E4F08" w:rsidTr="00E33C0E">
        <w:trPr>
          <w:trHeight w:val="315"/>
          <w:jc w:val="center"/>
        </w:trPr>
        <w:tc>
          <w:tcPr>
            <w:tcW w:w="841" w:type="pct"/>
            <w:tcBorders>
              <w:top w:val="nil"/>
              <w:left w:val="single" w:sz="8" w:space="0" w:color="auto"/>
              <w:bottom w:val="single" w:sz="8" w:space="0" w:color="auto"/>
              <w:right w:val="single" w:sz="8" w:space="0" w:color="auto"/>
            </w:tcBorders>
            <w:shd w:val="clear" w:color="auto" w:fill="auto"/>
            <w:noWrap/>
            <w:vAlign w:val="center"/>
            <w:hideMark/>
          </w:tcPr>
          <w:p w:rsidR="000E4F08" w:rsidRPr="000E4F08" w:rsidRDefault="000E4F08" w:rsidP="000E4F08">
            <w:pPr>
              <w:rPr>
                <w:rFonts w:ascii="Arial" w:eastAsia="Times New Roman" w:hAnsi="Arial" w:cs="Arial"/>
                <w:b/>
                <w:bCs/>
                <w:color w:val="000000"/>
                <w:lang w:eastAsia="en-GB"/>
              </w:rPr>
            </w:pPr>
            <w:r w:rsidRPr="000E4F08">
              <w:rPr>
                <w:rFonts w:ascii="Arial" w:eastAsia="Times New Roman" w:hAnsi="Arial" w:cs="Arial"/>
                <w:b/>
                <w:bCs/>
                <w:color w:val="000000"/>
                <w:lang w:eastAsia="en-GB"/>
              </w:rPr>
              <w:t> </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c>
          <w:tcPr>
            <w:tcW w:w="863" w:type="pct"/>
            <w:tcBorders>
              <w:top w:val="nil"/>
              <w:left w:val="nil"/>
              <w:bottom w:val="single" w:sz="8" w:space="0" w:color="auto"/>
              <w:right w:val="single" w:sz="8" w:space="0" w:color="auto"/>
            </w:tcBorders>
            <w:shd w:val="clear" w:color="auto" w:fill="auto"/>
            <w:noWrap/>
            <w:vAlign w:val="center"/>
          </w:tcPr>
          <w:p w:rsidR="000E4F08" w:rsidRPr="000E4F08" w:rsidRDefault="000E4F08" w:rsidP="000E4F08">
            <w:pPr>
              <w:jc w:val="center"/>
              <w:rPr>
                <w:rFonts w:ascii="Arial" w:eastAsia="Times New Roman" w:hAnsi="Arial" w:cs="Arial"/>
                <w:color w:val="000000"/>
                <w:lang w:eastAsia="en-GB"/>
              </w:rPr>
            </w:pPr>
          </w:p>
        </w:tc>
        <w:tc>
          <w:tcPr>
            <w:tcW w:w="876" w:type="pct"/>
            <w:tcBorders>
              <w:top w:val="nil"/>
              <w:left w:val="nil"/>
              <w:bottom w:val="single" w:sz="8" w:space="0" w:color="auto"/>
              <w:right w:val="single" w:sz="8" w:space="0" w:color="auto"/>
            </w:tcBorders>
            <w:shd w:val="clear" w:color="auto" w:fill="auto"/>
            <w:noWrap/>
            <w:vAlign w:val="center"/>
          </w:tcPr>
          <w:p w:rsidR="000E4F08" w:rsidRPr="000E4F08" w:rsidRDefault="000E4F08" w:rsidP="000E4F08">
            <w:pPr>
              <w:jc w:val="center"/>
              <w:rPr>
                <w:rFonts w:ascii="Arial" w:eastAsia="Times New Roman" w:hAnsi="Arial" w:cs="Arial"/>
                <w:color w:val="000000"/>
                <w:lang w:eastAsia="en-GB"/>
              </w:rPr>
            </w:pPr>
          </w:p>
        </w:tc>
        <w:tc>
          <w:tcPr>
            <w:tcW w:w="80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r>
      <w:tr w:rsidR="000E4F08" w:rsidRPr="000E4F08" w:rsidTr="00E33C0E">
        <w:trPr>
          <w:trHeight w:val="315"/>
          <w:jc w:val="center"/>
        </w:trPr>
        <w:tc>
          <w:tcPr>
            <w:tcW w:w="841" w:type="pct"/>
            <w:tcBorders>
              <w:top w:val="nil"/>
              <w:left w:val="single" w:sz="8" w:space="0" w:color="auto"/>
              <w:bottom w:val="single" w:sz="8" w:space="0" w:color="auto"/>
              <w:right w:val="single" w:sz="8" w:space="0" w:color="auto"/>
            </w:tcBorders>
            <w:shd w:val="clear" w:color="auto" w:fill="auto"/>
            <w:noWrap/>
            <w:vAlign w:val="center"/>
            <w:hideMark/>
          </w:tcPr>
          <w:p w:rsidR="000E4F08" w:rsidRPr="000E4F08" w:rsidRDefault="000E4F08" w:rsidP="000E4F08">
            <w:pPr>
              <w:rPr>
                <w:rFonts w:ascii="Arial" w:eastAsia="Times New Roman" w:hAnsi="Arial" w:cs="Arial"/>
                <w:b/>
                <w:bCs/>
                <w:color w:val="000000"/>
                <w:lang w:eastAsia="en-GB"/>
              </w:rPr>
            </w:pPr>
            <w:r w:rsidRPr="000E4F08">
              <w:rPr>
                <w:rFonts w:ascii="Arial" w:eastAsia="Times New Roman" w:hAnsi="Arial" w:cs="Arial"/>
                <w:b/>
                <w:bCs/>
                <w:color w:val="000000"/>
                <w:lang w:eastAsia="en-GB"/>
              </w:rPr>
              <w:t>Gender</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c>
          <w:tcPr>
            <w:tcW w:w="863"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c>
          <w:tcPr>
            <w:tcW w:w="87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c>
          <w:tcPr>
            <w:tcW w:w="80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r>
      <w:tr w:rsidR="000E4F08" w:rsidRPr="000E4F08" w:rsidTr="00E33C0E">
        <w:trPr>
          <w:trHeight w:val="315"/>
          <w:jc w:val="center"/>
        </w:trPr>
        <w:tc>
          <w:tcPr>
            <w:tcW w:w="841" w:type="pct"/>
            <w:tcBorders>
              <w:top w:val="nil"/>
              <w:left w:val="single" w:sz="8" w:space="0" w:color="auto"/>
              <w:bottom w:val="single" w:sz="8" w:space="0" w:color="auto"/>
              <w:right w:val="single" w:sz="8" w:space="0" w:color="auto"/>
            </w:tcBorders>
            <w:shd w:val="clear" w:color="auto" w:fill="auto"/>
            <w:noWrap/>
            <w:vAlign w:val="center"/>
            <w:hideMark/>
          </w:tcPr>
          <w:p w:rsidR="000E4F08" w:rsidRPr="000E4F08" w:rsidRDefault="000E4F08" w:rsidP="000E4F08">
            <w:pPr>
              <w:rPr>
                <w:rFonts w:ascii="Arial" w:eastAsia="Times New Roman" w:hAnsi="Arial" w:cs="Arial"/>
                <w:b/>
                <w:bCs/>
                <w:color w:val="000000"/>
                <w:lang w:eastAsia="en-GB"/>
              </w:rPr>
            </w:pPr>
            <w:r w:rsidRPr="000E4F08">
              <w:rPr>
                <w:rFonts w:ascii="Arial" w:eastAsia="Times New Roman" w:hAnsi="Arial" w:cs="Arial"/>
                <w:b/>
                <w:bCs/>
                <w:color w:val="000000"/>
                <w:lang w:eastAsia="en-GB"/>
              </w:rPr>
              <w:t>Male</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12</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9</w:t>
            </w:r>
          </w:p>
        </w:tc>
        <w:tc>
          <w:tcPr>
            <w:tcW w:w="863"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3</w:t>
            </w:r>
          </w:p>
        </w:tc>
        <w:tc>
          <w:tcPr>
            <w:tcW w:w="87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24</w:t>
            </w:r>
          </w:p>
        </w:tc>
        <w:tc>
          <w:tcPr>
            <w:tcW w:w="80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42.1</w:t>
            </w:r>
          </w:p>
        </w:tc>
      </w:tr>
      <w:tr w:rsidR="000E4F08" w:rsidRPr="000E4F08" w:rsidTr="00E33C0E">
        <w:trPr>
          <w:trHeight w:val="315"/>
          <w:jc w:val="center"/>
        </w:trPr>
        <w:tc>
          <w:tcPr>
            <w:tcW w:w="841" w:type="pct"/>
            <w:tcBorders>
              <w:top w:val="nil"/>
              <w:left w:val="single" w:sz="8" w:space="0" w:color="auto"/>
              <w:bottom w:val="single" w:sz="8" w:space="0" w:color="auto"/>
              <w:right w:val="single" w:sz="8" w:space="0" w:color="auto"/>
            </w:tcBorders>
            <w:shd w:val="clear" w:color="auto" w:fill="auto"/>
            <w:noWrap/>
            <w:vAlign w:val="center"/>
            <w:hideMark/>
          </w:tcPr>
          <w:p w:rsidR="000E4F08" w:rsidRPr="000E4F08" w:rsidRDefault="000E4F08" w:rsidP="000E4F08">
            <w:pPr>
              <w:rPr>
                <w:rFonts w:ascii="Arial" w:eastAsia="Times New Roman" w:hAnsi="Arial" w:cs="Arial"/>
                <w:b/>
                <w:bCs/>
                <w:color w:val="000000"/>
                <w:lang w:eastAsia="en-GB"/>
              </w:rPr>
            </w:pPr>
            <w:r w:rsidRPr="000E4F08">
              <w:rPr>
                <w:rFonts w:ascii="Arial" w:eastAsia="Times New Roman" w:hAnsi="Arial" w:cs="Arial"/>
                <w:b/>
                <w:bCs/>
                <w:color w:val="000000"/>
                <w:lang w:eastAsia="en-GB"/>
              </w:rPr>
              <w:t>Female</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9</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6</w:t>
            </w:r>
          </w:p>
        </w:tc>
        <w:tc>
          <w:tcPr>
            <w:tcW w:w="863"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18</w:t>
            </w:r>
          </w:p>
        </w:tc>
        <w:tc>
          <w:tcPr>
            <w:tcW w:w="87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33</w:t>
            </w:r>
          </w:p>
        </w:tc>
        <w:tc>
          <w:tcPr>
            <w:tcW w:w="80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57.9</w:t>
            </w:r>
          </w:p>
        </w:tc>
      </w:tr>
      <w:tr w:rsidR="000E4F08" w:rsidRPr="000E4F08" w:rsidTr="00E33C0E">
        <w:trPr>
          <w:trHeight w:val="315"/>
          <w:jc w:val="center"/>
        </w:trPr>
        <w:tc>
          <w:tcPr>
            <w:tcW w:w="841" w:type="pct"/>
            <w:tcBorders>
              <w:top w:val="nil"/>
              <w:left w:val="single" w:sz="8" w:space="0" w:color="auto"/>
              <w:bottom w:val="single" w:sz="8" w:space="0" w:color="auto"/>
              <w:right w:val="single" w:sz="8" w:space="0" w:color="auto"/>
            </w:tcBorders>
            <w:shd w:val="clear" w:color="auto" w:fill="auto"/>
            <w:noWrap/>
            <w:vAlign w:val="bottom"/>
            <w:hideMark/>
          </w:tcPr>
          <w:p w:rsidR="000E4F08" w:rsidRPr="000E4F08" w:rsidRDefault="000E4F08" w:rsidP="000E4F08">
            <w:pPr>
              <w:rPr>
                <w:rFonts w:ascii="Times New Roman" w:eastAsia="Times New Roman" w:hAnsi="Times New Roman" w:cs="Times New Roman"/>
                <w:color w:val="000000"/>
                <w:sz w:val="20"/>
                <w:szCs w:val="20"/>
                <w:lang w:eastAsia="en-GB"/>
              </w:rPr>
            </w:pPr>
            <w:r w:rsidRPr="000E4F08">
              <w:rPr>
                <w:rFonts w:ascii="Times New Roman" w:eastAsia="Times New Roman" w:hAnsi="Times New Roman" w:cs="Times New Roman"/>
                <w:color w:val="000000"/>
                <w:sz w:val="20"/>
                <w:szCs w:val="20"/>
                <w:lang w:eastAsia="en-GB"/>
              </w:rPr>
              <w:t> </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c>
          <w:tcPr>
            <w:tcW w:w="863"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c>
          <w:tcPr>
            <w:tcW w:w="87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p>
        </w:tc>
        <w:tc>
          <w:tcPr>
            <w:tcW w:w="80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r>
      <w:tr w:rsidR="000E4F08" w:rsidRPr="000E4F08" w:rsidTr="00E33C0E">
        <w:trPr>
          <w:trHeight w:val="315"/>
          <w:jc w:val="center"/>
        </w:trPr>
        <w:tc>
          <w:tcPr>
            <w:tcW w:w="841" w:type="pct"/>
            <w:tcBorders>
              <w:top w:val="nil"/>
              <w:left w:val="single" w:sz="8" w:space="0" w:color="auto"/>
              <w:bottom w:val="single" w:sz="8" w:space="0" w:color="auto"/>
              <w:right w:val="single" w:sz="8" w:space="0" w:color="auto"/>
            </w:tcBorders>
            <w:shd w:val="clear" w:color="auto" w:fill="auto"/>
            <w:noWrap/>
            <w:vAlign w:val="center"/>
            <w:hideMark/>
          </w:tcPr>
          <w:p w:rsidR="000E4F08" w:rsidRPr="000E4F08" w:rsidRDefault="000E4F08" w:rsidP="000E4F08">
            <w:pPr>
              <w:rPr>
                <w:rFonts w:ascii="Arial" w:eastAsia="Times New Roman" w:hAnsi="Arial" w:cs="Arial"/>
                <w:b/>
                <w:bCs/>
                <w:color w:val="000000"/>
                <w:lang w:eastAsia="en-GB"/>
              </w:rPr>
            </w:pPr>
            <w:r w:rsidRPr="000E4F08">
              <w:rPr>
                <w:rFonts w:ascii="Arial" w:eastAsia="Times New Roman" w:hAnsi="Arial" w:cs="Arial"/>
                <w:b/>
                <w:bCs/>
                <w:color w:val="000000"/>
                <w:lang w:eastAsia="en-GB"/>
              </w:rPr>
              <w:t>Disability</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c>
          <w:tcPr>
            <w:tcW w:w="863"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c>
          <w:tcPr>
            <w:tcW w:w="87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c>
          <w:tcPr>
            <w:tcW w:w="80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r>
      <w:tr w:rsidR="000E4F08" w:rsidRPr="000E4F08" w:rsidTr="00E33C0E">
        <w:trPr>
          <w:trHeight w:val="315"/>
          <w:jc w:val="center"/>
        </w:trPr>
        <w:tc>
          <w:tcPr>
            <w:tcW w:w="841" w:type="pct"/>
            <w:tcBorders>
              <w:top w:val="nil"/>
              <w:left w:val="single" w:sz="8" w:space="0" w:color="auto"/>
              <w:bottom w:val="single" w:sz="8" w:space="0" w:color="auto"/>
              <w:right w:val="single" w:sz="8" w:space="0" w:color="auto"/>
            </w:tcBorders>
            <w:shd w:val="clear" w:color="auto" w:fill="auto"/>
            <w:noWrap/>
            <w:vAlign w:val="center"/>
            <w:hideMark/>
          </w:tcPr>
          <w:p w:rsidR="000E4F08" w:rsidRPr="000E4F08" w:rsidRDefault="000E4F08" w:rsidP="000E4F08">
            <w:pPr>
              <w:rPr>
                <w:rFonts w:ascii="Arial" w:eastAsia="Times New Roman" w:hAnsi="Arial" w:cs="Arial"/>
                <w:b/>
                <w:bCs/>
                <w:color w:val="000000"/>
                <w:lang w:eastAsia="en-GB"/>
              </w:rPr>
            </w:pPr>
            <w:r w:rsidRPr="000E4F08">
              <w:rPr>
                <w:rFonts w:ascii="Arial" w:eastAsia="Times New Roman" w:hAnsi="Arial" w:cs="Arial"/>
                <w:b/>
                <w:bCs/>
                <w:color w:val="000000"/>
                <w:lang w:eastAsia="en-GB"/>
              </w:rPr>
              <w:t>Yes</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4</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2</w:t>
            </w:r>
          </w:p>
        </w:tc>
        <w:tc>
          <w:tcPr>
            <w:tcW w:w="863"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6</w:t>
            </w:r>
          </w:p>
        </w:tc>
        <w:tc>
          <w:tcPr>
            <w:tcW w:w="87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12</w:t>
            </w:r>
          </w:p>
        </w:tc>
        <w:tc>
          <w:tcPr>
            <w:tcW w:w="80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21.4</w:t>
            </w:r>
          </w:p>
        </w:tc>
      </w:tr>
      <w:tr w:rsidR="000E4F08" w:rsidRPr="000E4F08" w:rsidTr="00E33C0E">
        <w:trPr>
          <w:trHeight w:val="315"/>
          <w:jc w:val="center"/>
        </w:trPr>
        <w:tc>
          <w:tcPr>
            <w:tcW w:w="841" w:type="pct"/>
            <w:tcBorders>
              <w:top w:val="nil"/>
              <w:left w:val="single" w:sz="8" w:space="0" w:color="auto"/>
              <w:bottom w:val="single" w:sz="8" w:space="0" w:color="auto"/>
              <w:right w:val="single" w:sz="8" w:space="0" w:color="auto"/>
            </w:tcBorders>
            <w:shd w:val="clear" w:color="auto" w:fill="auto"/>
            <w:noWrap/>
            <w:vAlign w:val="center"/>
            <w:hideMark/>
          </w:tcPr>
          <w:p w:rsidR="000E4F08" w:rsidRPr="000E4F08" w:rsidRDefault="000E4F08" w:rsidP="000E4F08">
            <w:pPr>
              <w:rPr>
                <w:rFonts w:ascii="Arial" w:eastAsia="Times New Roman" w:hAnsi="Arial" w:cs="Arial"/>
                <w:b/>
                <w:bCs/>
                <w:color w:val="000000"/>
                <w:lang w:eastAsia="en-GB"/>
              </w:rPr>
            </w:pPr>
            <w:r w:rsidRPr="000E4F08">
              <w:rPr>
                <w:rFonts w:ascii="Arial" w:eastAsia="Times New Roman" w:hAnsi="Arial" w:cs="Arial"/>
                <w:b/>
                <w:bCs/>
                <w:color w:val="000000"/>
                <w:lang w:eastAsia="en-GB"/>
              </w:rPr>
              <w:t>No</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17</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13</w:t>
            </w:r>
          </w:p>
        </w:tc>
        <w:tc>
          <w:tcPr>
            <w:tcW w:w="863"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14</w:t>
            </w:r>
          </w:p>
        </w:tc>
        <w:tc>
          <w:tcPr>
            <w:tcW w:w="87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44</w:t>
            </w:r>
          </w:p>
        </w:tc>
        <w:tc>
          <w:tcPr>
            <w:tcW w:w="80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78.6</w:t>
            </w:r>
          </w:p>
        </w:tc>
      </w:tr>
      <w:tr w:rsidR="000E4F08" w:rsidRPr="000E4F08" w:rsidTr="00E33C0E">
        <w:trPr>
          <w:trHeight w:val="315"/>
          <w:jc w:val="center"/>
        </w:trPr>
        <w:tc>
          <w:tcPr>
            <w:tcW w:w="841" w:type="pct"/>
            <w:tcBorders>
              <w:top w:val="nil"/>
              <w:left w:val="single" w:sz="8" w:space="0" w:color="auto"/>
              <w:bottom w:val="single" w:sz="8" w:space="0" w:color="auto"/>
              <w:right w:val="single" w:sz="8" w:space="0" w:color="auto"/>
            </w:tcBorders>
            <w:shd w:val="clear" w:color="auto" w:fill="auto"/>
            <w:noWrap/>
            <w:vAlign w:val="bottom"/>
            <w:hideMark/>
          </w:tcPr>
          <w:p w:rsidR="000E4F08" w:rsidRPr="000E4F08" w:rsidRDefault="000E4F08" w:rsidP="000E4F08">
            <w:pPr>
              <w:rPr>
                <w:rFonts w:ascii="Times New Roman" w:eastAsia="Times New Roman" w:hAnsi="Times New Roman" w:cs="Times New Roman"/>
                <w:color w:val="000000"/>
                <w:sz w:val="20"/>
                <w:szCs w:val="20"/>
                <w:lang w:eastAsia="en-GB"/>
              </w:rPr>
            </w:pPr>
            <w:r w:rsidRPr="000E4F08">
              <w:rPr>
                <w:rFonts w:ascii="Times New Roman" w:eastAsia="Times New Roman" w:hAnsi="Times New Roman" w:cs="Times New Roman"/>
                <w:color w:val="000000"/>
                <w:sz w:val="20"/>
                <w:szCs w:val="20"/>
                <w:lang w:eastAsia="en-GB"/>
              </w:rPr>
              <w:t> </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c>
          <w:tcPr>
            <w:tcW w:w="807" w:type="pct"/>
            <w:tcBorders>
              <w:top w:val="nil"/>
              <w:left w:val="nil"/>
              <w:bottom w:val="single" w:sz="8" w:space="0" w:color="auto"/>
              <w:right w:val="single" w:sz="8" w:space="0" w:color="auto"/>
            </w:tcBorders>
            <w:shd w:val="clear" w:color="auto" w:fill="auto"/>
            <w:noWrap/>
            <w:vAlign w:val="center"/>
          </w:tcPr>
          <w:p w:rsidR="000E4F08" w:rsidRPr="000E4F08" w:rsidRDefault="000E4F08" w:rsidP="000E4F08">
            <w:pPr>
              <w:jc w:val="center"/>
              <w:rPr>
                <w:rFonts w:ascii="Arial" w:eastAsia="Times New Roman" w:hAnsi="Arial" w:cs="Arial"/>
                <w:color w:val="000000"/>
                <w:lang w:eastAsia="en-GB"/>
              </w:rPr>
            </w:pPr>
          </w:p>
        </w:tc>
        <w:tc>
          <w:tcPr>
            <w:tcW w:w="863" w:type="pct"/>
            <w:tcBorders>
              <w:top w:val="nil"/>
              <w:left w:val="nil"/>
              <w:bottom w:val="single" w:sz="8" w:space="0" w:color="auto"/>
              <w:right w:val="single" w:sz="8" w:space="0" w:color="auto"/>
            </w:tcBorders>
            <w:shd w:val="clear" w:color="auto" w:fill="auto"/>
            <w:noWrap/>
            <w:vAlign w:val="center"/>
          </w:tcPr>
          <w:p w:rsidR="000E4F08" w:rsidRPr="000E4F08" w:rsidRDefault="000E4F08" w:rsidP="000E4F08">
            <w:pPr>
              <w:jc w:val="center"/>
              <w:rPr>
                <w:rFonts w:ascii="Arial" w:eastAsia="Times New Roman" w:hAnsi="Arial" w:cs="Arial"/>
                <w:color w:val="000000"/>
                <w:lang w:eastAsia="en-GB"/>
              </w:rPr>
            </w:pPr>
          </w:p>
        </w:tc>
        <w:tc>
          <w:tcPr>
            <w:tcW w:w="876" w:type="pct"/>
            <w:tcBorders>
              <w:top w:val="nil"/>
              <w:left w:val="nil"/>
              <w:bottom w:val="single" w:sz="8" w:space="0" w:color="auto"/>
              <w:right w:val="single" w:sz="8" w:space="0" w:color="auto"/>
            </w:tcBorders>
            <w:shd w:val="clear" w:color="auto" w:fill="auto"/>
            <w:noWrap/>
            <w:vAlign w:val="center"/>
          </w:tcPr>
          <w:p w:rsidR="000E4F08" w:rsidRPr="000E4F08" w:rsidRDefault="000E4F08" w:rsidP="000E4F08">
            <w:pPr>
              <w:jc w:val="center"/>
              <w:rPr>
                <w:rFonts w:ascii="Arial" w:eastAsia="Times New Roman" w:hAnsi="Arial" w:cs="Arial"/>
                <w:color w:val="000000"/>
                <w:lang w:eastAsia="en-GB"/>
              </w:rPr>
            </w:pPr>
          </w:p>
        </w:tc>
        <w:tc>
          <w:tcPr>
            <w:tcW w:w="80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r>
      <w:tr w:rsidR="000E4F08" w:rsidRPr="000E4F08" w:rsidTr="00E33C0E">
        <w:trPr>
          <w:trHeight w:val="315"/>
          <w:jc w:val="center"/>
        </w:trPr>
        <w:tc>
          <w:tcPr>
            <w:tcW w:w="841" w:type="pct"/>
            <w:tcBorders>
              <w:top w:val="nil"/>
              <w:left w:val="single" w:sz="8" w:space="0" w:color="auto"/>
              <w:bottom w:val="single" w:sz="8" w:space="0" w:color="auto"/>
              <w:right w:val="single" w:sz="8" w:space="0" w:color="auto"/>
            </w:tcBorders>
            <w:shd w:val="clear" w:color="000000" w:fill="FFFFFF"/>
            <w:noWrap/>
            <w:vAlign w:val="center"/>
            <w:hideMark/>
          </w:tcPr>
          <w:p w:rsidR="000E4F08" w:rsidRPr="000E4F08" w:rsidRDefault="000E4F08" w:rsidP="000E4F08">
            <w:pPr>
              <w:rPr>
                <w:rFonts w:ascii="Arial" w:eastAsia="Times New Roman" w:hAnsi="Arial" w:cs="Arial"/>
                <w:b/>
                <w:bCs/>
                <w:color w:val="000000"/>
                <w:lang w:eastAsia="en-GB"/>
              </w:rPr>
            </w:pPr>
            <w:r w:rsidRPr="000E4F08">
              <w:rPr>
                <w:rFonts w:ascii="Arial" w:eastAsia="Times New Roman" w:hAnsi="Arial" w:cs="Arial"/>
                <w:b/>
                <w:bCs/>
                <w:color w:val="000000"/>
                <w:lang w:eastAsia="en-GB"/>
              </w:rPr>
              <w:t>Mental Health</w:t>
            </w:r>
          </w:p>
        </w:tc>
        <w:tc>
          <w:tcPr>
            <w:tcW w:w="807" w:type="pct"/>
            <w:tcBorders>
              <w:top w:val="nil"/>
              <w:left w:val="nil"/>
              <w:bottom w:val="single" w:sz="8" w:space="0" w:color="auto"/>
              <w:right w:val="single" w:sz="8" w:space="0" w:color="auto"/>
            </w:tcBorders>
            <w:shd w:val="clear" w:color="000000" w:fill="FFFFFF"/>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1</w:t>
            </w:r>
          </w:p>
        </w:tc>
        <w:tc>
          <w:tcPr>
            <w:tcW w:w="807" w:type="pct"/>
            <w:tcBorders>
              <w:top w:val="nil"/>
              <w:left w:val="nil"/>
              <w:bottom w:val="single" w:sz="8" w:space="0" w:color="auto"/>
              <w:right w:val="single" w:sz="8" w:space="0" w:color="auto"/>
            </w:tcBorders>
            <w:shd w:val="clear" w:color="000000" w:fill="FFFFFF"/>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c>
          <w:tcPr>
            <w:tcW w:w="863" w:type="pct"/>
            <w:tcBorders>
              <w:top w:val="nil"/>
              <w:left w:val="nil"/>
              <w:bottom w:val="single" w:sz="8" w:space="0" w:color="auto"/>
              <w:right w:val="single" w:sz="8" w:space="0" w:color="auto"/>
            </w:tcBorders>
            <w:shd w:val="clear" w:color="000000" w:fill="FFFFFF"/>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0</w:t>
            </w:r>
          </w:p>
        </w:tc>
        <w:tc>
          <w:tcPr>
            <w:tcW w:w="87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1</w:t>
            </w:r>
          </w:p>
        </w:tc>
        <w:tc>
          <w:tcPr>
            <w:tcW w:w="80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r>
      <w:tr w:rsidR="000E4F08" w:rsidRPr="000E4F08" w:rsidTr="00E33C0E">
        <w:trPr>
          <w:trHeight w:val="315"/>
          <w:jc w:val="center"/>
        </w:trPr>
        <w:tc>
          <w:tcPr>
            <w:tcW w:w="841" w:type="pct"/>
            <w:tcBorders>
              <w:top w:val="nil"/>
              <w:left w:val="single" w:sz="8" w:space="0" w:color="auto"/>
              <w:bottom w:val="single" w:sz="8" w:space="0" w:color="auto"/>
              <w:right w:val="single" w:sz="8" w:space="0" w:color="auto"/>
            </w:tcBorders>
            <w:shd w:val="clear" w:color="auto" w:fill="auto"/>
            <w:noWrap/>
            <w:vAlign w:val="center"/>
            <w:hideMark/>
          </w:tcPr>
          <w:p w:rsidR="000E4F08" w:rsidRPr="000E4F08" w:rsidRDefault="000E4F08" w:rsidP="000E4F08">
            <w:pPr>
              <w:rPr>
                <w:rFonts w:ascii="Arial" w:eastAsia="Times New Roman" w:hAnsi="Arial" w:cs="Arial"/>
                <w:b/>
                <w:bCs/>
                <w:color w:val="000000"/>
                <w:lang w:eastAsia="en-GB"/>
              </w:rPr>
            </w:pPr>
            <w:r w:rsidRPr="000E4F08">
              <w:rPr>
                <w:rFonts w:ascii="Arial" w:eastAsia="Times New Roman" w:hAnsi="Arial" w:cs="Arial"/>
                <w:b/>
                <w:bCs/>
                <w:color w:val="000000"/>
                <w:lang w:eastAsia="en-GB"/>
              </w:rPr>
              <w:t>Learning</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0</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c>
          <w:tcPr>
            <w:tcW w:w="863"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0</w:t>
            </w:r>
          </w:p>
        </w:tc>
        <w:tc>
          <w:tcPr>
            <w:tcW w:w="87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0</w:t>
            </w:r>
          </w:p>
        </w:tc>
        <w:tc>
          <w:tcPr>
            <w:tcW w:w="80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r>
      <w:tr w:rsidR="000E4F08" w:rsidRPr="000E4F08" w:rsidTr="00E33C0E">
        <w:trPr>
          <w:trHeight w:val="315"/>
          <w:jc w:val="center"/>
        </w:trPr>
        <w:tc>
          <w:tcPr>
            <w:tcW w:w="841" w:type="pct"/>
            <w:tcBorders>
              <w:top w:val="nil"/>
              <w:left w:val="single" w:sz="8" w:space="0" w:color="auto"/>
              <w:bottom w:val="single" w:sz="8" w:space="0" w:color="auto"/>
              <w:right w:val="single" w:sz="8" w:space="0" w:color="auto"/>
            </w:tcBorders>
            <w:shd w:val="clear" w:color="auto" w:fill="auto"/>
            <w:noWrap/>
            <w:vAlign w:val="center"/>
            <w:hideMark/>
          </w:tcPr>
          <w:p w:rsidR="000E4F08" w:rsidRPr="000E4F08" w:rsidRDefault="000E4F08" w:rsidP="000E4F08">
            <w:pPr>
              <w:rPr>
                <w:rFonts w:ascii="Arial" w:eastAsia="Times New Roman" w:hAnsi="Arial" w:cs="Arial"/>
                <w:b/>
                <w:bCs/>
                <w:color w:val="000000"/>
                <w:lang w:eastAsia="en-GB"/>
              </w:rPr>
            </w:pPr>
            <w:r w:rsidRPr="000E4F08">
              <w:rPr>
                <w:rFonts w:ascii="Arial" w:eastAsia="Times New Roman" w:hAnsi="Arial" w:cs="Arial"/>
                <w:b/>
                <w:bCs/>
                <w:color w:val="000000"/>
                <w:lang w:eastAsia="en-GB"/>
              </w:rPr>
              <w:t>Physical</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1</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c>
          <w:tcPr>
            <w:tcW w:w="863"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1</w:t>
            </w:r>
          </w:p>
        </w:tc>
        <w:tc>
          <w:tcPr>
            <w:tcW w:w="87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2</w:t>
            </w:r>
          </w:p>
        </w:tc>
        <w:tc>
          <w:tcPr>
            <w:tcW w:w="80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r>
      <w:tr w:rsidR="000E4F08" w:rsidRPr="000E4F08" w:rsidTr="00E33C0E">
        <w:trPr>
          <w:trHeight w:val="315"/>
          <w:jc w:val="center"/>
        </w:trPr>
        <w:tc>
          <w:tcPr>
            <w:tcW w:w="841" w:type="pct"/>
            <w:tcBorders>
              <w:top w:val="nil"/>
              <w:left w:val="single" w:sz="8" w:space="0" w:color="auto"/>
              <w:bottom w:val="single" w:sz="8" w:space="0" w:color="auto"/>
              <w:right w:val="single" w:sz="8" w:space="0" w:color="auto"/>
            </w:tcBorders>
            <w:shd w:val="clear" w:color="auto" w:fill="auto"/>
            <w:noWrap/>
            <w:vAlign w:val="center"/>
            <w:hideMark/>
          </w:tcPr>
          <w:p w:rsidR="000E4F08" w:rsidRPr="000E4F08" w:rsidRDefault="000E4F08" w:rsidP="000E4F08">
            <w:pPr>
              <w:rPr>
                <w:rFonts w:ascii="Arial" w:eastAsia="Times New Roman" w:hAnsi="Arial" w:cs="Arial"/>
                <w:b/>
                <w:bCs/>
                <w:color w:val="000000"/>
                <w:lang w:eastAsia="en-GB"/>
              </w:rPr>
            </w:pPr>
            <w:r w:rsidRPr="000E4F08">
              <w:rPr>
                <w:rFonts w:ascii="Arial" w:eastAsia="Times New Roman" w:hAnsi="Arial" w:cs="Arial"/>
                <w:b/>
                <w:bCs/>
                <w:color w:val="000000"/>
                <w:lang w:eastAsia="en-GB"/>
              </w:rPr>
              <w:t>Other</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1</w:t>
            </w:r>
          </w:p>
        </w:tc>
        <w:tc>
          <w:tcPr>
            <w:tcW w:w="807"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c>
          <w:tcPr>
            <w:tcW w:w="863"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6</w:t>
            </w:r>
          </w:p>
        </w:tc>
        <w:tc>
          <w:tcPr>
            <w:tcW w:w="87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7</w:t>
            </w:r>
          </w:p>
        </w:tc>
        <w:tc>
          <w:tcPr>
            <w:tcW w:w="806" w:type="pct"/>
            <w:tcBorders>
              <w:top w:val="nil"/>
              <w:left w:val="nil"/>
              <w:bottom w:val="single" w:sz="8" w:space="0" w:color="auto"/>
              <w:right w:val="single" w:sz="8" w:space="0" w:color="auto"/>
            </w:tcBorders>
            <w:shd w:val="clear" w:color="auto" w:fill="auto"/>
            <w:noWrap/>
            <w:vAlign w:val="center"/>
            <w:hideMark/>
          </w:tcPr>
          <w:p w:rsidR="000E4F08" w:rsidRPr="000E4F08" w:rsidRDefault="000E4F08" w:rsidP="000E4F08">
            <w:pPr>
              <w:jc w:val="center"/>
              <w:rPr>
                <w:rFonts w:ascii="Arial" w:eastAsia="Times New Roman" w:hAnsi="Arial" w:cs="Arial"/>
                <w:color w:val="000000"/>
                <w:lang w:eastAsia="en-GB"/>
              </w:rPr>
            </w:pPr>
            <w:r w:rsidRPr="000E4F08">
              <w:rPr>
                <w:rFonts w:ascii="Arial" w:eastAsia="Times New Roman" w:hAnsi="Arial" w:cs="Arial"/>
                <w:color w:val="000000"/>
                <w:lang w:eastAsia="en-GB"/>
              </w:rPr>
              <w:t> </w:t>
            </w:r>
          </w:p>
        </w:tc>
      </w:tr>
    </w:tbl>
    <w:p w:rsidR="000B3DD6" w:rsidRDefault="000B3DD6" w:rsidP="00CE7C06">
      <w:pPr>
        <w:pStyle w:val="B1BodyText"/>
        <w:rPr>
          <w:i/>
        </w:rPr>
      </w:pPr>
    </w:p>
    <w:p w:rsidR="001D1D87" w:rsidRDefault="001D1D87" w:rsidP="00575C8E">
      <w:pPr>
        <w:pStyle w:val="B1BodyText"/>
      </w:pPr>
    </w:p>
    <w:p w:rsidR="001D1D87" w:rsidRDefault="001D1D87" w:rsidP="00575C8E">
      <w:pPr>
        <w:pStyle w:val="B1BodyText"/>
      </w:pPr>
    </w:p>
    <w:p w:rsidR="003B7744" w:rsidRDefault="003B7744" w:rsidP="00575C8E">
      <w:pPr>
        <w:pStyle w:val="B1BodyText"/>
      </w:pPr>
    </w:p>
    <w:p w:rsidR="00CE7C06" w:rsidRPr="00CE7C06" w:rsidRDefault="00575C8E" w:rsidP="00575C8E">
      <w:pPr>
        <w:pStyle w:val="B1BodyText"/>
      </w:pPr>
      <w:r>
        <w:t xml:space="preserve">The </w:t>
      </w:r>
      <w:r w:rsidR="007C7F1C">
        <w:t>table below</w:t>
      </w:r>
      <w:r>
        <w:t xml:space="preserve"> presents a demographic profile of ‘How the Assembly works’ participants in 2014.  </w:t>
      </w:r>
      <w:r w:rsidR="000B3DD6">
        <w:t>‘How the Assembly works’ is Assembly Community Connect</w:t>
      </w:r>
      <w:r w:rsidR="00843F1E">
        <w:t xml:space="preserve"> </w:t>
      </w:r>
      <w:r w:rsidR="00CE7C06" w:rsidRPr="00CE7C06">
        <w:t>training provides an overview of how the Assembly functions and comprises of four presentations from the Committee, Bill, Business and Outreach Offices. It is aimed at:</w:t>
      </w:r>
    </w:p>
    <w:p w:rsidR="00CE7C06" w:rsidRPr="00CE7C06" w:rsidRDefault="00CE7C06" w:rsidP="00CE7C06">
      <w:pPr>
        <w:pStyle w:val="B1BodyText"/>
        <w:numPr>
          <w:ilvl w:val="0"/>
          <w:numId w:val="46"/>
        </w:numPr>
      </w:pPr>
      <w:r w:rsidRPr="00CE7C06">
        <w:t>Those who wish to increase their understanding of how the Assembly works</w:t>
      </w:r>
      <w:r w:rsidR="00843F1E">
        <w:t>; and,</w:t>
      </w:r>
    </w:p>
    <w:p w:rsidR="00ED0FC1" w:rsidRDefault="00CE7C06" w:rsidP="00EE6303">
      <w:pPr>
        <w:pStyle w:val="B1BodyText"/>
        <w:numPr>
          <w:ilvl w:val="0"/>
          <w:numId w:val="46"/>
        </w:numPr>
      </w:pPr>
      <w:r w:rsidRPr="00CE7C06">
        <w:t>Those who want to promote greater understanding of the work of their organisation through more effective communication with the Assembly and its MLAs</w:t>
      </w:r>
      <w:r w:rsidR="00843F1E">
        <w:t>.</w:t>
      </w:r>
    </w:p>
    <w:p w:rsidR="00843F1E" w:rsidRDefault="00EA5E7E" w:rsidP="00843F1E">
      <w:pPr>
        <w:pStyle w:val="B1BodyText"/>
      </w:pPr>
      <w:r>
        <w:t>Both under 25 years olds and those aged over 60 were under-represented in ‘How the Assembly works’ training</w:t>
      </w:r>
      <w:r w:rsidR="005044D3">
        <w:t>, when compared with their proportions in the general population</w:t>
      </w:r>
      <w:r>
        <w:t xml:space="preserve">. Overall, a higher proportion of participants were female </w:t>
      </w:r>
      <w:r w:rsidR="005044D3">
        <w:t xml:space="preserve">(70.8%) </w:t>
      </w:r>
      <w:r>
        <w:t>than male</w:t>
      </w:r>
      <w:r w:rsidR="005044D3">
        <w:t xml:space="preserve"> (29.2%)</w:t>
      </w:r>
      <w:r>
        <w:t xml:space="preserve">.  A lower proportion of people with disabilities </w:t>
      </w:r>
      <w:r w:rsidR="005044D3">
        <w:t xml:space="preserve">(8.8%) </w:t>
      </w:r>
      <w:r>
        <w:t xml:space="preserve">attended this training </w:t>
      </w:r>
      <w:r w:rsidR="005044D3">
        <w:t>when compared to the estimate of people with disabilities in the general population which is around 20%.</w:t>
      </w:r>
      <w:r>
        <w:t xml:space="preserve"> </w:t>
      </w:r>
    </w:p>
    <w:p w:rsidR="00843F1E" w:rsidRDefault="00843F1E" w:rsidP="00575C8E">
      <w:pPr>
        <w:pStyle w:val="B1BodyText"/>
        <w:ind w:left="0"/>
      </w:pPr>
    </w:p>
    <w:p w:rsidR="00843F1E" w:rsidRPr="00843F1E" w:rsidRDefault="00843F1E" w:rsidP="00843F1E">
      <w:pPr>
        <w:pStyle w:val="B1BodyText"/>
        <w:rPr>
          <w:b/>
        </w:rPr>
      </w:pPr>
      <w:r w:rsidRPr="000E4F08">
        <w:rPr>
          <w:b/>
        </w:rPr>
        <w:t>Age, gender and disability of ‘</w:t>
      </w:r>
      <w:r>
        <w:rPr>
          <w:b/>
        </w:rPr>
        <w:t>How the Assembly works’ training</w:t>
      </w:r>
      <w:r w:rsidRPr="000E4F08">
        <w:rPr>
          <w:b/>
        </w:rPr>
        <w:t xml:space="preserve"> participants, 2014</w:t>
      </w:r>
    </w:p>
    <w:tbl>
      <w:tblPr>
        <w:tblW w:w="8640" w:type="dxa"/>
        <w:tblInd w:w="93" w:type="dxa"/>
        <w:tblLook w:val="04A0" w:firstRow="1" w:lastRow="0" w:firstColumn="1" w:lastColumn="0" w:noHBand="0" w:noVBand="1"/>
      </w:tblPr>
      <w:tblGrid>
        <w:gridCol w:w="1461"/>
        <w:gridCol w:w="1354"/>
        <w:gridCol w:w="960"/>
        <w:gridCol w:w="960"/>
        <w:gridCol w:w="960"/>
        <w:gridCol w:w="960"/>
        <w:gridCol w:w="1060"/>
        <w:gridCol w:w="803"/>
        <w:gridCol w:w="645"/>
      </w:tblGrid>
      <w:tr w:rsidR="00843F1E" w:rsidRPr="00843F1E" w:rsidTr="00843F1E">
        <w:trPr>
          <w:trHeight w:val="315"/>
        </w:trPr>
        <w:tc>
          <w:tcPr>
            <w:tcW w:w="14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3F1E" w:rsidRPr="00843F1E" w:rsidRDefault="00843F1E" w:rsidP="00843F1E">
            <w:pPr>
              <w:rPr>
                <w:rFonts w:ascii="Times New Roman" w:eastAsia="Times New Roman" w:hAnsi="Times New Roman" w:cs="Times New Roman"/>
                <w:color w:val="000000"/>
                <w:sz w:val="20"/>
                <w:szCs w:val="20"/>
                <w:lang w:eastAsia="en-GB"/>
              </w:rPr>
            </w:pPr>
            <w:r w:rsidRPr="00843F1E">
              <w:rPr>
                <w:rFonts w:ascii="Times New Roman" w:eastAsia="Times New Roman" w:hAnsi="Times New Roman" w:cs="Times New Roman"/>
                <w:color w:val="000000"/>
                <w:sz w:val="20"/>
                <w:szCs w:val="20"/>
                <w:lang w:eastAsia="en-GB"/>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b/>
                <w:bCs/>
                <w:color w:val="000000"/>
                <w:lang w:eastAsia="en-GB"/>
              </w:rPr>
            </w:pPr>
            <w:r>
              <w:rPr>
                <w:rFonts w:ascii="Arial" w:eastAsia="Times New Roman" w:hAnsi="Arial" w:cs="Arial"/>
                <w:b/>
                <w:bCs/>
                <w:color w:val="000000"/>
                <w:lang w:eastAsia="en-GB"/>
              </w:rPr>
              <w:t>September 20</w:t>
            </w:r>
            <w:r w:rsidRPr="00843F1E">
              <w:rPr>
                <w:rFonts w:ascii="Arial" w:eastAsia="Times New Roman" w:hAnsi="Arial" w:cs="Arial"/>
                <w:b/>
                <w:bCs/>
                <w:color w:val="000000"/>
                <w:lang w:eastAsia="en-GB"/>
              </w:rPr>
              <w:t>14</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b/>
                <w:bCs/>
                <w:color w:val="000000"/>
                <w:lang w:eastAsia="en-GB"/>
              </w:rPr>
            </w:pPr>
            <w:r>
              <w:rPr>
                <w:rFonts w:ascii="Arial" w:eastAsia="Times New Roman" w:hAnsi="Arial" w:cs="Arial"/>
                <w:b/>
                <w:bCs/>
                <w:color w:val="000000"/>
                <w:lang w:eastAsia="en-GB"/>
              </w:rPr>
              <w:t>June 20</w:t>
            </w:r>
            <w:r w:rsidRPr="00843F1E">
              <w:rPr>
                <w:rFonts w:ascii="Arial" w:eastAsia="Times New Roman" w:hAnsi="Arial" w:cs="Arial"/>
                <w:b/>
                <w:bCs/>
                <w:color w:val="000000"/>
                <w:lang w:eastAsia="en-GB"/>
              </w:rPr>
              <w:t>14</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b/>
                <w:bCs/>
                <w:color w:val="000000"/>
                <w:lang w:eastAsia="en-GB"/>
              </w:rPr>
            </w:pPr>
            <w:r>
              <w:rPr>
                <w:rFonts w:ascii="Arial" w:eastAsia="Times New Roman" w:hAnsi="Arial" w:cs="Arial"/>
                <w:b/>
                <w:bCs/>
                <w:color w:val="000000"/>
                <w:lang w:eastAsia="en-GB"/>
              </w:rPr>
              <w:t>May 20</w:t>
            </w:r>
            <w:r w:rsidRPr="00843F1E">
              <w:rPr>
                <w:rFonts w:ascii="Arial" w:eastAsia="Times New Roman" w:hAnsi="Arial" w:cs="Arial"/>
                <w:b/>
                <w:bCs/>
                <w:color w:val="000000"/>
                <w:lang w:eastAsia="en-GB"/>
              </w:rPr>
              <w:t>14</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b/>
                <w:bCs/>
                <w:color w:val="000000"/>
                <w:lang w:eastAsia="en-GB"/>
              </w:rPr>
            </w:pPr>
            <w:r>
              <w:rPr>
                <w:rFonts w:ascii="Arial" w:eastAsia="Times New Roman" w:hAnsi="Arial" w:cs="Arial"/>
                <w:b/>
                <w:bCs/>
                <w:color w:val="000000"/>
                <w:lang w:eastAsia="en-GB"/>
              </w:rPr>
              <w:t>April 20</w:t>
            </w:r>
            <w:r w:rsidRPr="00843F1E">
              <w:rPr>
                <w:rFonts w:ascii="Arial" w:eastAsia="Times New Roman" w:hAnsi="Arial" w:cs="Arial"/>
                <w:b/>
                <w:bCs/>
                <w:color w:val="000000"/>
                <w:lang w:eastAsia="en-GB"/>
              </w:rPr>
              <w:t>14</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b/>
                <w:bCs/>
                <w:color w:val="000000"/>
                <w:lang w:eastAsia="en-GB"/>
              </w:rPr>
            </w:pPr>
            <w:r>
              <w:rPr>
                <w:rFonts w:ascii="Arial" w:eastAsia="Times New Roman" w:hAnsi="Arial" w:cs="Arial"/>
                <w:b/>
                <w:bCs/>
                <w:color w:val="000000"/>
                <w:lang w:eastAsia="en-GB"/>
              </w:rPr>
              <w:t>March 20</w:t>
            </w:r>
            <w:r w:rsidRPr="00843F1E">
              <w:rPr>
                <w:rFonts w:ascii="Arial" w:eastAsia="Times New Roman" w:hAnsi="Arial" w:cs="Arial"/>
                <w:b/>
                <w:bCs/>
                <w:color w:val="000000"/>
                <w:lang w:eastAsia="en-GB"/>
              </w:rPr>
              <w:t>14</w:t>
            </w:r>
          </w:p>
        </w:tc>
        <w:tc>
          <w:tcPr>
            <w:tcW w:w="816" w:type="dxa"/>
            <w:tcBorders>
              <w:top w:val="single" w:sz="8" w:space="0" w:color="auto"/>
              <w:left w:val="nil"/>
              <w:bottom w:val="single" w:sz="8" w:space="0" w:color="auto"/>
              <w:right w:val="single" w:sz="4" w:space="0" w:color="auto"/>
            </w:tcBorders>
            <w:shd w:val="clear" w:color="auto" w:fill="auto"/>
            <w:vAlign w:val="center"/>
            <w:hideMark/>
          </w:tcPr>
          <w:p w:rsidR="00843F1E" w:rsidRPr="00843F1E" w:rsidRDefault="00843F1E" w:rsidP="00843F1E">
            <w:pPr>
              <w:jc w:val="center"/>
              <w:rPr>
                <w:rFonts w:ascii="Arial" w:eastAsia="Times New Roman" w:hAnsi="Arial" w:cs="Arial"/>
                <w:b/>
                <w:bCs/>
                <w:color w:val="000000"/>
                <w:lang w:eastAsia="en-GB"/>
              </w:rPr>
            </w:pPr>
            <w:r>
              <w:rPr>
                <w:rFonts w:ascii="Arial" w:eastAsia="Times New Roman" w:hAnsi="Arial" w:cs="Arial"/>
                <w:b/>
                <w:bCs/>
                <w:color w:val="000000"/>
                <w:lang w:eastAsia="en-GB"/>
              </w:rPr>
              <w:t>January 20</w:t>
            </w:r>
            <w:r w:rsidRPr="00843F1E">
              <w:rPr>
                <w:rFonts w:ascii="Arial" w:eastAsia="Times New Roman" w:hAnsi="Arial" w:cs="Arial"/>
                <w:b/>
                <w:bCs/>
                <w:color w:val="000000"/>
                <w:lang w:eastAsia="en-GB"/>
              </w:rPr>
              <w:t>14</w:t>
            </w:r>
          </w:p>
        </w:tc>
        <w:tc>
          <w:tcPr>
            <w:tcW w:w="75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b/>
                <w:bCs/>
                <w:color w:val="000000"/>
                <w:lang w:eastAsia="en-GB"/>
              </w:rPr>
            </w:pPr>
            <w:r w:rsidRPr="00843F1E">
              <w:rPr>
                <w:rFonts w:ascii="Arial" w:eastAsia="Times New Roman" w:hAnsi="Arial" w:cs="Arial"/>
                <w:b/>
                <w:bCs/>
                <w:color w:val="000000"/>
                <w:lang w:eastAsia="en-GB"/>
              </w:rPr>
              <w:t> Total</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843F1E" w:rsidRPr="00843F1E" w:rsidRDefault="00843F1E" w:rsidP="00843F1E">
            <w:pPr>
              <w:jc w:val="center"/>
              <w:rPr>
                <w:rFonts w:ascii="Arial" w:eastAsia="Times New Roman" w:hAnsi="Arial" w:cs="Arial"/>
                <w:b/>
                <w:bCs/>
                <w:color w:val="000000"/>
                <w:lang w:eastAsia="en-GB"/>
              </w:rPr>
            </w:pPr>
            <w:r w:rsidRPr="00843F1E">
              <w:rPr>
                <w:rFonts w:ascii="Arial" w:eastAsia="Times New Roman" w:hAnsi="Arial" w:cs="Arial"/>
                <w:b/>
                <w:bCs/>
                <w:color w:val="000000"/>
                <w:lang w:eastAsia="en-GB"/>
              </w:rPr>
              <w:t>% </w:t>
            </w:r>
          </w:p>
        </w:tc>
      </w:tr>
      <w:tr w:rsidR="00843F1E" w:rsidRPr="00843F1E" w:rsidTr="00843F1E">
        <w:trPr>
          <w:trHeight w:val="315"/>
        </w:trPr>
        <w:tc>
          <w:tcPr>
            <w:tcW w:w="1461" w:type="dxa"/>
            <w:tcBorders>
              <w:top w:val="nil"/>
              <w:left w:val="single" w:sz="8" w:space="0" w:color="auto"/>
              <w:bottom w:val="single" w:sz="8" w:space="0" w:color="auto"/>
              <w:right w:val="single" w:sz="8" w:space="0" w:color="auto"/>
            </w:tcBorders>
            <w:shd w:val="clear" w:color="auto" w:fill="auto"/>
            <w:noWrap/>
            <w:vAlign w:val="center"/>
            <w:hideMark/>
          </w:tcPr>
          <w:p w:rsidR="00843F1E" w:rsidRPr="00843F1E" w:rsidRDefault="00843F1E" w:rsidP="00843F1E">
            <w:pPr>
              <w:rPr>
                <w:rFonts w:ascii="Arial" w:eastAsia="Times New Roman" w:hAnsi="Arial" w:cs="Arial"/>
                <w:b/>
                <w:bCs/>
                <w:color w:val="000000"/>
                <w:lang w:eastAsia="en-GB"/>
              </w:rPr>
            </w:pPr>
            <w:r w:rsidRPr="00843F1E">
              <w:rPr>
                <w:rFonts w:ascii="Arial" w:eastAsia="Times New Roman" w:hAnsi="Arial" w:cs="Arial"/>
                <w:b/>
                <w:bCs/>
                <w:color w:val="000000"/>
                <w:lang w:eastAsia="en-GB"/>
              </w:rPr>
              <w:t>Age Group</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816"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754" w:type="dxa"/>
            <w:tcBorders>
              <w:top w:val="single" w:sz="4" w:space="0" w:color="auto"/>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809" w:type="dxa"/>
            <w:tcBorders>
              <w:top w:val="single" w:sz="4" w:space="0" w:color="auto"/>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r>
      <w:tr w:rsidR="00843F1E" w:rsidRPr="00843F1E" w:rsidTr="00843F1E">
        <w:trPr>
          <w:trHeight w:val="315"/>
        </w:trPr>
        <w:tc>
          <w:tcPr>
            <w:tcW w:w="1461" w:type="dxa"/>
            <w:tcBorders>
              <w:top w:val="nil"/>
              <w:left w:val="single" w:sz="8" w:space="0" w:color="auto"/>
              <w:bottom w:val="single" w:sz="8" w:space="0" w:color="auto"/>
              <w:right w:val="single" w:sz="8" w:space="0" w:color="auto"/>
            </w:tcBorders>
            <w:shd w:val="clear" w:color="auto" w:fill="auto"/>
            <w:noWrap/>
            <w:vAlign w:val="center"/>
            <w:hideMark/>
          </w:tcPr>
          <w:p w:rsidR="00843F1E" w:rsidRPr="00843F1E" w:rsidRDefault="00843F1E" w:rsidP="00843F1E">
            <w:pPr>
              <w:rPr>
                <w:rFonts w:ascii="Arial" w:eastAsia="Times New Roman" w:hAnsi="Arial" w:cs="Arial"/>
                <w:b/>
                <w:bCs/>
                <w:color w:val="000000"/>
                <w:lang w:eastAsia="en-GB"/>
              </w:rPr>
            </w:pPr>
            <w:r w:rsidRPr="00843F1E">
              <w:rPr>
                <w:rFonts w:ascii="Arial" w:eastAsia="Times New Roman" w:hAnsi="Arial" w:cs="Arial"/>
                <w:b/>
                <w:bCs/>
                <w:color w:val="000000"/>
                <w:lang w:eastAsia="en-GB"/>
              </w:rPr>
              <w:t>Under 25</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2</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1</w:t>
            </w:r>
          </w:p>
        </w:tc>
        <w:tc>
          <w:tcPr>
            <w:tcW w:w="816"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2</w:t>
            </w:r>
          </w:p>
        </w:tc>
        <w:tc>
          <w:tcPr>
            <w:tcW w:w="754"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5</w:t>
            </w:r>
          </w:p>
        </w:tc>
        <w:tc>
          <w:tcPr>
            <w:tcW w:w="809"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5.5</w:t>
            </w:r>
          </w:p>
        </w:tc>
      </w:tr>
      <w:tr w:rsidR="00843F1E" w:rsidRPr="00843F1E" w:rsidTr="00843F1E">
        <w:trPr>
          <w:trHeight w:val="315"/>
        </w:trPr>
        <w:tc>
          <w:tcPr>
            <w:tcW w:w="1461" w:type="dxa"/>
            <w:tcBorders>
              <w:top w:val="nil"/>
              <w:left w:val="single" w:sz="8" w:space="0" w:color="auto"/>
              <w:bottom w:val="single" w:sz="8" w:space="0" w:color="auto"/>
              <w:right w:val="single" w:sz="8" w:space="0" w:color="auto"/>
            </w:tcBorders>
            <w:shd w:val="clear" w:color="auto" w:fill="auto"/>
            <w:noWrap/>
            <w:vAlign w:val="center"/>
            <w:hideMark/>
          </w:tcPr>
          <w:p w:rsidR="00843F1E" w:rsidRPr="00843F1E" w:rsidRDefault="00843F1E" w:rsidP="00843F1E">
            <w:pPr>
              <w:rPr>
                <w:rFonts w:ascii="Arial" w:eastAsia="Times New Roman" w:hAnsi="Arial" w:cs="Arial"/>
                <w:b/>
                <w:bCs/>
                <w:color w:val="000000"/>
                <w:lang w:eastAsia="en-GB"/>
              </w:rPr>
            </w:pPr>
            <w:r w:rsidRPr="00843F1E">
              <w:rPr>
                <w:rFonts w:ascii="Arial" w:eastAsia="Times New Roman" w:hAnsi="Arial" w:cs="Arial"/>
                <w:b/>
                <w:bCs/>
                <w:color w:val="000000"/>
                <w:lang w:eastAsia="en-GB"/>
              </w:rPr>
              <w:t>25-39</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2</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1</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7</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11</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13</w:t>
            </w:r>
          </w:p>
        </w:tc>
        <w:tc>
          <w:tcPr>
            <w:tcW w:w="816"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7</w:t>
            </w:r>
          </w:p>
        </w:tc>
        <w:tc>
          <w:tcPr>
            <w:tcW w:w="754"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41</w:t>
            </w:r>
          </w:p>
        </w:tc>
        <w:tc>
          <w:tcPr>
            <w:tcW w:w="809"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45.1</w:t>
            </w:r>
          </w:p>
        </w:tc>
      </w:tr>
      <w:tr w:rsidR="00843F1E" w:rsidRPr="00843F1E" w:rsidTr="00843F1E">
        <w:trPr>
          <w:trHeight w:val="315"/>
        </w:trPr>
        <w:tc>
          <w:tcPr>
            <w:tcW w:w="1461" w:type="dxa"/>
            <w:tcBorders>
              <w:top w:val="nil"/>
              <w:left w:val="single" w:sz="8" w:space="0" w:color="auto"/>
              <w:bottom w:val="single" w:sz="8" w:space="0" w:color="auto"/>
              <w:right w:val="single" w:sz="8" w:space="0" w:color="auto"/>
            </w:tcBorders>
            <w:shd w:val="clear" w:color="auto" w:fill="auto"/>
            <w:noWrap/>
            <w:vAlign w:val="center"/>
            <w:hideMark/>
          </w:tcPr>
          <w:p w:rsidR="00843F1E" w:rsidRPr="00843F1E" w:rsidRDefault="00843F1E" w:rsidP="00843F1E">
            <w:pPr>
              <w:rPr>
                <w:rFonts w:ascii="Arial" w:eastAsia="Times New Roman" w:hAnsi="Arial" w:cs="Arial"/>
                <w:b/>
                <w:bCs/>
                <w:color w:val="000000"/>
                <w:lang w:eastAsia="en-GB"/>
              </w:rPr>
            </w:pPr>
            <w:r w:rsidRPr="00843F1E">
              <w:rPr>
                <w:rFonts w:ascii="Arial" w:eastAsia="Times New Roman" w:hAnsi="Arial" w:cs="Arial"/>
                <w:b/>
                <w:bCs/>
                <w:color w:val="000000"/>
                <w:lang w:eastAsia="en-GB"/>
              </w:rPr>
              <w:t>40-59</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4</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6</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7</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2</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8</w:t>
            </w:r>
          </w:p>
        </w:tc>
        <w:tc>
          <w:tcPr>
            <w:tcW w:w="816"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5</w:t>
            </w:r>
          </w:p>
        </w:tc>
        <w:tc>
          <w:tcPr>
            <w:tcW w:w="754"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32</w:t>
            </w:r>
          </w:p>
        </w:tc>
        <w:tc>
          <w:tcPr>
            <w:tcW w:w="809"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35.2</w:t>
            </w:r>
          </w:p>
        </w:tc>
      </w:tr>
      <w:tr w:rsidR="00843F1E" w:rsidRPr="00843F1E" w:rsidTr="00843F1E">
        <w:trPr>
          <w:trHeight w:val="315"/>
        </w:trPr>
        <w:tc>
          <w:tcPr>
            <w:tcW w:w="1461" w:type="dxa"/>
            <w:tcBorders>
              <w:top w:val="nil"/>
              <w:left w:val="single" w:sz="8" w:space="0" w:color="auto"/>
              <w:bottom w:val="single" w:sz="8" w:space="0" w:color="auto"/>
              <w:right w:val="single" w:sz="8" w:space="0" w:color="auto"/>
            </w:tcBorders>
            <w:shd w:val="clear" w:color="auto" w:fill="auto"/>
            <w:noWrap/>
            <w:vAlign w:val="center"/>
            <w:hideMark/>
          </w:tcPr>
          <w:p w:rsidR="00843F1E" w:rsidRPr="00843F1E" w:rsidRDefault="00843F1E" w:rsidP="00843F1E">
            <w:pPr>
              <w:rPr>
                <w:rFonts w:ascii="Arial" w:eastAsia="Times New Roman" w:hAnsi="Arial" w:cs="Arial"/>
                <w:b/>
                <w:bCs/>
                <w:color w:val="000000"/>
                <w:lang w:eastAsia="en-GB"/>
              </w:rPr>
            </w:pPr>
            <w:r w:rsidRPr="00843F1E">
              <w:rPr>
                <w:rFonts w:ascii="Arial" w:eastAsia="Times New Roman" w:hAnsi="Arial" w:cs="Arial"/>
                <w:b/>
                <w:bCs/>
                <w:color w:val="000000"/>
                <w:lang w:eastAsia="en-GB"/>
              </w:rPr>
              <w:t>60+</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4</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4</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2</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1</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1</w:t>
            </w:r>
          </w:p>
        </w:tc>
        <w:tc>
          <w:tcPr>
            <w:tcW w:w="816"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1</w:t>
            </w:r>
          </w:p>
        </w:tc>
        <w:tc>
          <w:tcPr>
            <w:tcW w:w="754"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13</w:t>
            </w:r>
          </w:p>
        </w:tc>
        <w:tc>
          <w:tcPr>
            <w:tcW w:w="809"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14.3</w:t>
            </w:r>
          </w:p>
        </w:tc>
      </w:tr>
      <w:tr w:rsidR="00843F1E" w:rsidRPr="00843F1E" w:rsidTr="00843F1E">
        <w:trPr>
          <w:trHeight w:val="315"/>
        </w:trPr>
        <w:tc>
          <w:tcPr>
            <w:tcW w:w="1461" w:type="dxa"/>
            <w:tcBorders>
              <w:top w:val="nil"/>
              <w:left w:val="single" w:sz="8" w:space="0" w:color="auto"/>
              <w:bottom w:val="single" w:sz="8" w:space="0" w:color="auto"/>
              <w:right w:val="single" w:sz="8" w:space="0" w:color="auto"/>
            </w:tcBorders>
            <w:shd w:val="clear" w:color="auto" w:fill="auto"/>
            <w:noWrap/>
            <w:vAlign w:val="center"/>
            <w:hideMark/>
          </w:tcPr>
          <w:p w:rsidR="00843F1E" w:rsidRPr="00843F1E" w:rsidRDefault="00843F1E" w:rsidP="00843F1E">
            <w:pPr>
              <w:rPr>
                <w:rFonts w:ascii="Arial" w:eastAsia="Times New Roman" w:hAnsi="Arial" w:cs="Arial"/>
                <w:b/>
                <w:bCs/>
                <w:color w:val="000000"/>
                <w:lang w:eastAsia="en-GB"/>
              </w:rPr>
            </w:pPr>
            <w:r w:rsidRPr="00843F1E">
              <w:rPr>
                <w:rFonts w:ascii="Arial" w:eastAsia="Times New Roman" w:hAnsi="Arial" w:cs="Arial"/>
                <w:b/>
                <w:bCs/>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816"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754"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p>
        </w:tc>
        <w:tc>
          <w:tcPr>
            <w:tcW w:w="809"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r>
      <w:tr w:rsidR="00843F1E" w:rsidRPr="00843F1E" w:rsidTr="00843F1E">
        <w:trPr>
          <w:trHeight w:val="315"/>
        </w:trPr>
        <w:tc>
          <w:tcPr>
            <w:tcW w:w="1461" w:type="dxa"/>
            <w:tcBorders>
              <w:top w:val="nil"/>
              <w:left w:val="single" w:sz="8" w:space="0" w:color="auto"/>
              <w:bottom w:val="single" w:sz="8" w:space="0" w:color="auto"/>
              <w:right w:val="single" w:sz="8" w:space="0" w:color="auto"/>
            </w:tcBorders>
            <w:shd w:val="clear" w:color="auto" w:fill="auto"/>
            <w:noWrap/>
            <w:vAlign w:val="center"/>
            <w:hideMark/>
          </w:tcPr>
          <w:p w:rsidR="00843F1E" w:rsidRPr="00843F1E" w:rsidRDefault="00843F1E" w:rsidP="00843F1E">
            <w:pPr>
              <w:rPr>
                <w:rFonts w:ascii="Arial" w:eastAsia="Times New Roman" w:hAnsi="Arial" w:cs="Arial"/>
                <w:b/>
                <w:bCs/>
                <w:color w:val="000000"/>
                <w:lang w:eastAsia="en-GB"/>
              </w:rPr>
            </w:pPr>
            <w:r w:rsidRPr="00843F1E">
              <w:rPr>
                <w:rFonts w:ascii="Arial" w:eastAsia="Times New Roman" w:hAnsi="Arial" w:cs="Arial"/>
                <w:b/>
                <w:bCs/>
                <w:color w:val="000000"/>
                <w:lang w:eastAsia="en-GB"/>
              </w:rPr>
              <w:t>Gender</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816"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754"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809"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r>
      <w:tr w:rsidR="00843F1E" w:rsidRPr="00843F1E" w:rsidTr="00843F1E">
        <w:trPr>
          <w:trHeight w:val="315"/>
        </w:trPr>
        <w:tc>
          <w:tcPr>
            <w:tcW w:w="1461" w:type="dxa"/>
            <w:tcBorders>
              <w:top w:val="nil"/>
              <w:left w:val="single" w:sz="8" w:space="0" w:color="auto"/>
              <w:bottom w:val="single" w:sz="8" w:space="0" w:color="auto"/>
              <w:right w:val="single" w:sz="8" w:space="0" w:color="auto"/>
            </w:tcBorders>
            <w:shd w:val="clear" w:color="auto" w:fill="auto"/>
            <w:noWrap/>
            <w:vAlign w:val="center"/>
            <w:hideMark/>
          </w:tcPr>
          <w:p w:rsidR="00843F1E" w:rsidRPr="00843F1E" w:rsidRDefault="00843F1E" w:rsidP="00843F1E">
            <w:pPr>
              <w:rPr>
                <w:rFonts w:ascii="Arial" w:eastAsia="Times New Roman" w:hAnsi="Arial" w:cs="Arial"/>
                <w:b/>
                <w:bCs/>
                <w:color w:val="000000"/>
                <w:lang w:eastAsia="en-GB"/>
              </w:rPr>
            </w:pPr>
            <w:r w:rsidRPr="00843F1E">
              <w:rPr>
                <w:rFonts w:ascii="Arial" w:eastAsia="Times New Roman" w:hAnsi="Arial" w:cs="Arial"/>
                <w:b/>
                <w:bCs/>
                <w:color w:val="000000"/>
                <w:lang w:eastAsia="en-GB"/>
              </w:rPr>
              <w:t>Male</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4</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3</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2</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5</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5</w:t>
            </w:r>
          </w:p>
        </w:tc>
        <w:tc>
          <w:tcPr>
            <w:tcW w:w="816"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7</w:t>
            </w:r>
          </w:p>
        </w:tc>
        <w:tc>
          <w:tcPr>
            <w:tcW w:w="754"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26</w:t>
            </w:r>
          </w:p>
        </w:tc>
        <w:tc>
          <w:tcPr>
            <w:tcW w:w="809"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29.2</w:t>
            </w:r>
          </w:p>
        </w:tc>
      </w:tr>
      <w:tr w:rsidR="00843F1E" w:rsidRPr="00843F1E" w:rsidTr="00843F1E">
        <w:trPr>
          <w:trHeight w:val="315"/>
        </w:trPr>
        <w:tc>
          <w:tcPr>
            <w:tcW w:w="1461" w:type="dxa"/>
            <w:tcBorders>
              <w:top w:val="nil"/>
              <w:left w:val="single" w:sz="8" w:space="0" w:color="auto"/>
              <w:bottom w:val="single" w:sz="8" w:space="0" w:color="auto"/>
              <w:right w:val="single" w:sz="8" w:space="0" w:color="auto"/>
            </w:tcBorders>
            <w:shd w:val="clear" w:color="auto" w:fill="auto"/>
            <w:noWrap/>
            <w:vAlign w:val="center"/>
            <w:hideMark/>
          </w:tcPr>
          <w:p w:rsidR="00843F1E" w:rsidRPr="00843F1E" w:rsidRDefault="00843F1E" w:rsidP="00843F1E">
            <w:pPr>
              <w:rPr>
                <w:rFonts w:ascii="Arial" w:eastAsia="Times New Roman" w:hAnsi="Arial" w:cs="Arial"/>
                <w:b/>
                <w:bCs/>
                <w:color w:val="000000"/>
                <w:lang w:eastAsia="en-GB"/>
              </w:rPr>
            </w:pPr>
            <w:r w:rsidRPr="00843F1E">
              <w:rPr>
                <w:rFonts w:ascii="Arial" w:eastAsia="Times New Roman" w:hAnsi="Arial" w:cs="Arial"/>
                <w:b/>
                <w:bCs/>
                <w:color w:val="000000"/>
                <w:lang w:eastAsia="en-GB"/>
              </w:rPr>
              <w:t>Female</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6</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7</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12</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11</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19</w:t>
            </w:r>
          </w:p>
        </w:tc>
        <w:tc>
          <w:tcPr>
            <w:tcW w:w="816"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8</w:t>
            </w:r>
          </w:p>
        </w:tc>
        <w:tc>
          <w:tcPr>
            <w:tcW w:w="754"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63</w:t>
            </w:r>
          </w:p>
        </w:tc>
        <w:tc>
          <w:tcPr>
            <w:tcW w:w="809"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70.8</w:t>
            </w:r>
          </w:p>
        </w:tc>
      </w:tr>
      <w:tr w:rsidR="00843F1E" w:rsidRPr="00843F1E" w:rsidTr="00843F1E">
        <w:trPr>
          <w:trHeight w:val="315"/>
        </w:trPr>
        <w:tc>
          <w:tcPr>
            <w:tcW w:w="1461" w:type="dxa"/>
            <w:tcBorders>
              <w:top w:val="nil"/>
              <w:left w:val="single" w:sz="8" w:space="0" w:color="auto"/>
              <w:bottom w:val="single" w:sz="8" w:space="0" w:color="auto"/>
              <w:right w:val="single" w:sz="8" w:space="0" w:color="auto"/>
            </w:tcBorders>
            <w:shd w:val="clear" w:color="auto" w:fill="auto"/>
            <w:noWrap/>
            <w:vAlign w:val="bottom"/>
            <w:hideMark/>
          </w:tcPr>
          <w:p w:rsidR="00843F1E" w:rsidRPr="00843F1E" w:rsidRDefault="00843F1E" w:rsidP="00843F1E">
            <w:pPr>
              <w:rPr>
                <w:rFonts w:ascii="Times New Roman" w:eastAsia="Times New Roman" w:hAnsi="Times New Roman" w:cs="Times New Roman"/>
                <w:color w:val="000000"/>
                <w:sz w:val="20"/>
                <w:szCs w:val="20"/>
                <w:lang w:eastAsia="en-GB"/>
              </w:rPr>
            </w:pPr>
            <w:r w:rsidRPr="00843F1E">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816"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754"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p>
        </w:tc>
        <w:tc>
          <w:tcPr>
            <w:tcW w:w="809"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r>
      <w:tr w:rsidR="00843F1E" w:rsidRPr="00843F1E" w:rsidTr="00843F1E">
        <w:trPr>
          <w:trHeight w:val="315"/>
        </w:trPr>
        <w:tc>
          <w:tcPr>
            <w:tcW w:w="1461" w:type="dxa"/>
            <w:tcBorders>
              <w:top w:val="nil"/>
              <w:left w:val="single" w:sz="8" w:space="0" w:color="auto"/>
              <w:bottom w:val="single" w:sz="8" w:space="0" w:color="auto"/>
              <w:right w:val="single" w:sz="8" w:space="0" w:color="auto"/>
            </w:tcBorders>
            <w:shd w:val="clear" w:color="auto" w:fill="auto"/>
            <w:noWrap/>
            <w:vAlign w:val="center"/>
            <w:hideMark/>
          </w:tcPr>
          <w:p w:rsidR="00843F1E" w:rsidRPr="00843F1E" w:rsidRDefault="00843F1E" w:rsidP="00843F1E">
            <w:pPr>
              <w:rPr>
                <w:rFonts w:ascii="Arial" w:eastAsia="Times New Roman" w:hAnsi="Arial" w:cs="Arial"/>
                <w:b/>
                <w:bCs/>
                <w:color w:val="000000"/>
                <w:lang w:eastAsia="en-GB"/>
              </w:rPr>
            </w:pPr>
            <w:r w:rsidRPr="00843F1E">
              <w:rPr>
                <w:rFonts w:ascii="Arial" w:eastAsia="Times New Roman" w:hAnsi="Arial" w:cs="Arial"/>
                <w:b/>
                <w:bCs/>
                <w:color w:val="000000"/>
                <w:lang w:eastAsia="en-GB"/>
              </w:rPr>
              <w:t>Disability</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816"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754"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809"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r>
      <w:tr w:rsidR="00843F1E" w:rsidRPr="00843F1E" w:rsidTr="00843F1E">
        <w:trPr>
          <w:trHeight w:val="315"/>
        </w:trPr>
        <w:tc>
          <w:tcPr>
            <w:tcW w:w="1461" w:type="dxa"/>
            <w:tcBorders>
              <w:top w:val="nil"/>
              <w:left w:val="single" w:sz="8" w:space="0" w:color="auto"/>
              <w:bottom w:val="single" w:sz="8" w:space="0" w:color="auto"/>
              <w:right w:val="single" w:sz="8" w:space="0" w:color="auto"/>
            </w:tcBorders>
            <w:shd w:val="clear" w:color="auto" w:fill="auto"/>
            <w:noWrap/>
            <w:vAlign w:val="center"/>
            <w:hideMark/>
          </w:tcPr>
          <w:p w:rsidR="00843F1E" w:rsidRPr="00843F1E" w:rsidRDefault="00843F1E" w:rsidP="00843F1E">
            <w:pPr>
              <w:rPr>
                <w:rFonts w:ascii="Arial" w:eastAsia="Times New Roman" w:hAnsi="Arial" w:cs="Arial"/>
                <w:b/>
                <w:bCs/>
                <w:color w:val="000000"/>
                <w:lang w:eastAsia="en-GB"/>
              </w:rPr>
            </w:pPr>
            <w:r w:rsidRPr="00843F1E">
              <w:rPr>
                <w:rFonts w:ascii="Arial" w:eastAsia="Times New Roman" w:hAnsi="Arial" w:cs="Arial"/>
                <w:b/>
                <w:bCs/>
                <w:color w:val="000000"/>
                <w:lang w:eastAsia="en-GB"/>
              </w:rPr>
              <w:t>Yes</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1</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2</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4</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0</w:t>
            </w:r>
          </w:p>
        </w:tc>
        <w:tc>
          <w:tcPr>
            <w:tcW w:w="816"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1</w:t>
            </w:r>
          </w:p>
        </w:tc>
        <w:tc>
          <w:tcPr>
            <w:tcW w:w="754"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8</w:t>
            </w:r>
          </w:p>
        </w:tc>
        <w:tc>
          <w:tcPr>
            <w:tcW w:w="809"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8.8</w:t>
            </w:r>
          </w:p>
        </w:tc>
      </w:tr>
      <w:tr w:rsidR="00843F1E" w:rsidRPr="00843F1E" w:rsidTr="00843F1E">
        <w:trPr>
          <w:trHeight w:val="315"/>
        </w:trPr>
        <w:tc>
          <w:tcPr>
            <w:tcW w:w="1461" w:type="dxa"/>
            <w:tcBorders>
              <w:top w:val="nil"/>
              <w:left w:val="single" w:sz="8" w:space="0" w:color="auto"/>
              <w:bottom w:val="single" w:sz="8" w:space="0" w:color="auto"/>
              <w:right w:val="single" w:sz="8" w:space="0" w:color="auto"/>
            </w:tcBorders>
            <w:shd w:val="clear" w:color="auto" w:fill="auto"/>
            <w:noWrap/>
            <w:vAlign w:val="center"/>
            <w:hideMark/>
          </w:tcPr>
          <w:p w:rsidR="00843F1E" w:rsidRPr="00843F1E" w:rsidRDefault="00843F1E" w:rsidP="00843F1E">
            <w:pPr>
              <w:rPr>
                <w:rFonts w:ascii="Arial" w:eastAsia="Times New Roman" w:hAnsi="Arial" w:cs="Arial"/>
                <w:b/>
                <w:bCs/>
                <w:color w:val="000000"/>
                <w:lang w:eastAsia="en-GB"/>
              </w:rPr>
            </w:pPr>
            <w:r w:rsidRPr="00843F1E">
              <w:rPr>
                <w:rFonts w:ascii="Arial" w:eastAsia="Times New Roman" w:hAnsi="Arial" w:cs="Arial"/>
                <w:b/>
                <w:bCs/>
                <w:color w:val="000000"/>
                <w:lang w:eastAsia="en-GB"/>
              </w:rPr>
              <w:t>No</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9</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8</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16</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12</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24</w:t>
            </w:r>
          </w:p>
        </w:tc>
        <w:tc>
          <w:tcPr>
            <w:tcW w:w="816"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14</w:t>
            </w:r>
          </w:p>
        </w:tc>
        <w:tc>
          <w:tcPr>
            <w:tcW w:w="754"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83</w:t>
            </w:r>
          </w:p>
        </w:tc>
        <w:tc>
          <w:tcPr>
            <w:tcW w:w="809"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91.2</w:t>
            </w:r>
          </w:p>
        </w:tc>
      </w:tr>
      <w:tr w:rsidR="00843F1E" w:rsidRPr="00843F1E" w:rsidTr="00843F1E">
        <w:trPr>
          <w:trHeight w:val="315"/>
        </w:trPr>
        <w:tc>
          <w:tcPr>
            <w:tcW w:w="1461" w:type="dxa"/>
            <w:tcBorders>
              <w:top w:val="nil"/>
              <w:left w:val="single" w:sz="8" w:space="0" w:color="auto"/>
              <w:bottom w:val="single" w:sz="8" w:space="0" w:color="auto"/>
              <w:right w:val="single" w:sz="8" w:space="0" w:color="auto"/>
            </w:tcBorders>
            <w:shd w:val="clear" w:color="auto" w:fill="auto"/>
            <w:noWrap/>
            <w:vAlign w:val="bottom"/>
            <w:hideMark/>
          </w:tcPr>
          <w:p w:rsidR="00843F1E" w:rsidRPr="00843F1E" w:rsidRDefault="00843F1E" w:rsidP="00843F1E">
            <w:pPr>
              <w:rPr>
                <w:rFonts w:ascii="Times New Roman" w:eastAsia="Times New Roman" w:hAnsi="Times New Roman" w:cs="Times New Roman"/>
                <w:color w:val="000000"/>
                <w:sz w:val="20"/>
                <w:szCs w:val="20"/>
                <w:lang w:eastAsia="en-GB"/>
              </w:rPr>
            </w:pPr>
            <w:r w:rsidRPr="00843F1E">
              <w:rPr>
                <w:rFonts w:ascii="Times New Roman" w:eastAsia="Times New Roman" w:hAnsi="Times New Roman" w:cs="Times New Roman"/>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816"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754"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p>
        </w:tc>
        <w:tc>
          <w:tcPr>
            <w:tcW w:w="809"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r>
      <w:tr w:rsidR="00843F1E" w:rsidRPr="00843F1E" w:rsidTr="00843F1E">
        <w:trPr>
          <w:trHeight w:val="315"/>
        </w:trPr>
        <w:tc>
          <w:tcPr>
            <w:tcW w:w="1461" w:type="dxa"/>
            <w:tcBorders>
              <w:top w:val="nil"/>
              <w:left w:val="single" w:sz="8" w:space="0" w:color="auto"/>
              <w:bottom w:val="single" w:sz="8" w:space="0" w:color="auto"/>
              <w:right w:val="single" w:sz="8" w:space="0" w:color="auto"/>
            </w:tcBorders>
            <w:shd w:val="clear" w:color="000000" w:fill="FFFFFF"/>
            <w:noWrap/>
            <w:vAlign w:val="center"/>
            <w:hideMark/>
          </w:tcPr>
          <w:p w:rsidR="00843F1E" w:rsidRPr="00843F1E" w:rsidRDefault="00843F1E" w:rsidP="00843F1E">
            <w:pPr>
              <w:rPr>
                <w:rFonts w:ascii="Arial" w:eastAsia="Times New Roman" w:hAnsi="Arial" w:cs="Arial"/>
                <w:b/>
                <w:bCs/>
                <w:color w:val="000000"/>
                <w:lang w:eastAsia="en-GB"/>
              </w:rPr>
            </w:pPr>
            <w:r w:rsidRPr="00843F1E">
              <w:rPr>
                <w:rFonts w:ascii="Arial" w:eastAsia="Times New Roman" w:hAnsi="Arial" w:cs="Arial"/>
                <w:b/>
                <w:bCs/>
                <w:color w:val="000000"/>
                <w:lang w:eastAsia="en-GB"/>
              </w:rPr>
              <w:t>Mental Health</w:t>
            </w:r>
          </w:p>
        </w:tc>
        <w:tc>
          <w:tcPr>
            <w:tcW w:w="960" w:type="dxa"/>
            <w:tcBorders>
              <w:top w:val="nil"/>
              <w:left w:val="nil"/>
              <w:bottom w:val="single" w:sz="8" w:space="0" w:color="auto"/>
              <w:right w:val="single" w:sz="8" w:space="0" w:color="auto"/>
            </w:tcBorders>
            <w:shd w:val="clear" w:color="000000" w:fill="FFFFFF"/>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816" w:type="dxa"/>
            <w:tcBorders>
              <w:top w:val="nil"/>
              <w:left w:val="nil"/>
              <w:bottom w:val="single" w:sz="8" w:space="0" w:color="auto"/>
              <w:right w:val="single" w:sz="8" w:space="0" w:color="auto"/>
            </w:tcBorders>
            <w:shd w:val="clear" w:color="000000" w:fill="FFFFFF"/>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754"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1</w:t>
            </w:r>
          </w:p>
        </w:tc>
        <w:tc>
          <w:tcPr>
            <w:tcW w:w="809"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r>
      <w:tr w:rsidR="00843F1E" w:rsidRPr="00843F1E" w:rsidTr="00843F1E">
        <w:trPr>
          <w:trHeight w:val="315"/>
        </w:trPr>
        <w:tc>
          <w:tcPr>
            <w:tcW w:w="1461" w:type="dxa"/>
            <w:tcBorders>
              <w:top w:val="nil"/>
              <w:left w:val="single" w:sz="8" w:space="0" w:color="auto"/>
              <w:bottom w:val="single" w:sz="8" w:space="0" w:color="auto"/>
              <w:right w:val="single" w:sz="8" w:space="0" w:color="auto"/>
            </w:tcBorders>
            <w:shd w:val="clear" w:color="auto" w:fill="auto"/>
            <w:noWrap/>
            <w:vAlign w:val="center"/>
            <w:hideMark/>
          </w:tcPr>
          <w:p w:rsidR="00843F1E" w:rsidRPr="00843F1E" w:rsidRDefault="00843F1E" w:rsidP="00843F1E">
            <w:pPr>
              <w:rPr>
                <w:rFonts w:ascii="Arial" w:eastAsia="Times New Roman" w:hAnsi="Arial" w:cs="Arial"/>
                <w:b/>
                <w:bCs/>
                <w:color w:val="000000"/>
                <w:lang w:eastAsia="en-GB"/>
              </w:rPr>
            </w:pPr>
            <w:r w:rsidRPr="00843F1E">
              <w:rPr>
                <w:rFonts w:ascii="Arial" w:eastAsia="Times New Roman" w:hAnsi="Arial" w:cs="Arial"/>
                <w:b/>
                <w:bCs/>
                <w:color w:val="000000"/>
                <w:lang w:eastAsia="en-GB"/>
              </w:rPr>
              <w:t>Learning</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816"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754"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0</w:t>
            </w:r>
          </w:p>
        </w:tc>
        <w:tc>
          <w:tcPr>
            <w:tcW w:w="809"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r>
      <w:tr w:rsidR="00843F1E" w:rsidRPr="00843F1E" w:rsidTr="00843F1E">
        <w:trPr>
          <w:trHeight w:val="315"/>
        </w:trPr>
        <w:tc>
          <w:tcPr>
            <w:tcW w:w="1461" w:type="dxa"/>
            <w:tcBorders>
              <w:top w:val="nil"/>
              <w:left w:val="single" w:sz="8" w:space="0" w:color="auto"/>
              <w:bottom w:val="single" w:sz="8" w:space="0" w:color="auto"/>
              <w:right w:val="single" w:sz="8" w:space="0" w:color="auto"/>
            </w:tcBorders>
            <w:shd w:val="clear" w:color="auto" w:fill="auto"/>
            <w:noWrap/>
            <w:vAlign w:val="center"/>
            <w:hideMark/>
          </w:tcPr>
          <w:p w:rsidR="00843F1E" w:rsidRPr="00843F1E" w:rsidRDefault="00843F1E" w:rsidP="00843F1E">
            <w:pPr>
              <w:rPr>
                <w:rFonts w:ascii="Arial" w:eastAsia="Times New Roman" w:hAnsi="Arial" w:cs="Arial"/>
                <w:b/>
                <w:bCs/>
                <w:color w:val="000000"/>
                <w:lang w:eastAsia="en-GB"/>
              </w:rPr>
            </w:pPr>
            <w:r w:rsidRPr="00843F1E">
              <w:rPr>
                <w:rFonts w:ascii="Arial" w:eastAsia="Times New Roman" w:hAnsi="Arial" w:cs="Arial"/>
                <w:b/>
                <w:bCs/>
                <w:color w:val="000000"/>
                <w:lang w:eastAsia="en-GB"/>
              </w:rPr>
              <w:t>Physical</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1</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2</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3</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816"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754"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6</w:t>
            </w:r>
          </w:p>
        </w:tc>
        <w:tc>
          <w:tcPr>
            <w:tcW w:w="809"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r>
      <w:tr w:rsidR="00843F1E" w:rsidRPr="00843F1E" w:rsidTr="00843F1E">
        <w:trPr>
          <w:trHeight w:val="315"/>
        </w:trPr>
        <w:tc>
          <w:tcPr>
            <w:tcW w:w="1461" w:type="dxa"/>
            <w:tcBorders>
              <w:top w:val="nil"/>
              <w:left w:val="single" w:sz="8" w:space="0" w:color="auto"/>
              <w:bottom w:val="single" w:sz="8" w:space="0" w:color="auto"/>
              <w:right w:val="single" w:sz="8" w:space="0" w:color="auto"/>
            </w:tcBorders>
            <w:shd w:val="clear" w:color="auto" w:fill="auto"/>
            <w:noWrap/>
            <w:vAlign w:val="center"/>
            <w:hideMark/>
          </w:tcPr>
          <w:p w:rsidR="00843F1E" w:rsidRPr="00843F1E" w:rsidRDefault="00843F1E" w:rsidP="00843F1E">
            <w:pPr>
              <w:rPr>
                <w:rFonts w:ascii="Arial" w:eastAsia="Times New Roman" w:hAnsi="Arial" w:cs="Arial"/>
                <w:b/>
                <w:bCs/>
                <w:color w:val="000000"/>
                <w:lang w:eastAsia="en-GB"/>
              </w:rPr>
            </w:pPr>
            <w:r w:rsidRPr="00843F1E">
              <w:rPr>
                <w:rFonts w:ascii="Arial" w:eastAsia="Times New Roman" w:hAnsi="Arial" w:cs="Arial"/>
                <w:b/>
                <w:bCs/>
                <w:color w:val="000000"/>
                <w:lang w:eastAsia="en-GB"/>
              </w:rPr>
              <w:t>Other</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0</w:t>
            </w:r>
          </w:p>
        </w:tc>
        <w:tc>
          <w:tcPr>
            <w:tcW w:w="960" w:type="dxa"/>
            <w:tcBorders>
              <w:top w:val="nil"/>
              <w:left w:val="nil"/>
              <w:bottom w:val="single" w:sz="8" w:space="0" w:color="auto"/>
              <w:right w:val="single" w:sz="8" w:space="0" w:color="auto"/>
            </w:tcBorders>
            <w:shd w:val="clear" w:color="auto" w:fill="auto"/>
            <w:noWrap/>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816"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c>
          <w:tcPr>
            <w:tcW w:w="754"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0</w:t>
            </w:r>
          </w:p>
        </w:tc>
        <w:tc>
          <w:tcPr>
            <w:tcW w:w="809" w:type="dxa"/>
            <w:tcBorders>
              <w:top w:val="nil"/>
              <w:left w:val="nil"/>
              <w:bottom w:val="single" w:sz="8" w:space="0" w:color="auto"/>
              <w:right w:val="single" w:sz="8" w:space="0" w:color="auto"/>
            </w:tcBorders>
            <w:shd w:val="clear" w:color="auto" w:fill="auto"/>
            <w:vAlign w:val="center"/>
            <w:hideMark/>
          </w:tcPr>
          <w:p w:rsidR="00843F1E" w:rsidRPr="00843F1E" w:rsidRDefault="00843F1E" w:rsidP="00843F1E">
            <w:pPr>
              <w:jc w:val="center"/>
              <w:rPr>
                <w:rFonts w:ascii="Arial" w:eastAsia="Times New Roman" w:hAnsi="Arial" w:cs="Arial"/>
                <w:color w:val="000000"/>
                <w:lang w:eastAsia="en-GB"/>
              </w:rPr>
            </w:pPr>
            <w:r w:rsidRPr="00843F1E">
              <w:rPr>
                <w:rFonts w:ascii="Arial" w:eastAsia="Times New Roman" w:hAnsi="Arial" w:cs="Arial"/>
                <w:color w:val="000000"/>
                <w:lang w:eastAsia="en-GB"/>
              </w:rPr>
              <w:t> </w:t>
            </w:r>
          </w:p>
        </w:tc>
      </w:tr>
    </w:tbl>
    <w:p w:rsidR="003D45D1" w:rsidRPr="003D45D1" w:rsidRDefault="009C3F09" w:rsidP="001D1D87">
      <w:pPr>
        <w:pStyle w:val="B1BodyText"/>
        <w:ind w:left="0" w:firstLine="567"/>
        <w:rPr>
          <w:i/>
        </w:rPr>
      </w:pPr>
      <w:r>
        <w:rPr>
          <w:i/>
        </w:rPr>
        <w:t>Pensioners Parliament</w:t>
      </w:r>
    </w:p>
    <w:p w:rsidR="003D45D1" w:rsidRDefault="003D45D1" w:rsidP="003D45D1">
      <w:pPr>
        <w:pStyle w:val="B1BodyText"/>
      </w:pPr>
      <w:r w:rsidRPr="00C65807">
        <w:t xml:space="preserve">The Pensioners Parliament survey has provided the basis of discussions at each local parliament and determined the issues taken to the two-day Pensioners Parliament in May 2014. Over 1,100 people completed the 2014 survey.  The two-day Northern Ireland Pensioners Parliament took place on 29-30 May 2014, </w:t>
      </w:r>
      <w:r w:rsidR="009C0194">
        <w:t>with</w:t>
      </w:r>
      <w:r w:rsidRPr="00C65807">
        <w:t xml:space="preserve"> almost 200 older people from across </w:t>
      </w:r>
      <w:r w:rsidR="005A5B14">
        <w:t>Northern Ireland</w:t>
      </w:r>
      <w:r w:rsidRPr="00C65807">
        <w:t xml:space="preserve"> in attendance. The Parliament also saw participation from policy experts, influential people</w:t>
      </w:r>
      <w:r w:rsidR="009C0194">
        <w:t>,</w:t>
      </w:r>
      <w:r w:rsidRPr="00C65807">
        <w:t xml:space="preserve"> and high level politicians dur</w:t>
      </w:r>
      <w:r w:rsidR="005A5B14">
        <w:t xml:space="preserve">ing its </w:t>
      </w:r>
      <w:r>
        <w:t xml:space="preserve">two-day agenda.  </w:t>
      </w:r>
      <w:r w:rsidRPr="00C65807">
        <w:t>The 2014 Northern Ireland Pensioners Parliament report will be published in th</w:t>
      </w:r>
      <w:r w:rsidR="00C106F7">
        <w:t xml:space="preserve">e autumn and distributed to </w:t>
      </w:r>
      <w:r w:rsidRPr="00C65807">
        <w:t>MLAs, MPs, MEPs, councils, statutory bodies, the private sector and other relevant organisations.</w:t>
      </w:r>
    </w:p>
    <w:p w:rsidR="003D45D1" w:rsidRDefault="003D45D1" w:rsidP="00EE6303">
      <w:pPr>
        <w:pStyle w:val="B1BodyText"/>
        <w:ind w:left="0"/>
        <w:rPr>
          <w:i/>
          <w:u w:val="single"/>
        </w:rPr>
      </w:pPr>
    </w:p>
    <w:p w:rsidR="009C3F09" w:rsidRPr="00DB65F3" w:rsidRDefault="009C3F09" w:rsidP="009C3F09">
      <w:pPr>
        <w:pStyle w:val="B1BodyText"/>
        <w:rPr>
          <w:i/>
        </w:rPr>
      </w:pPr>
      <w:r>
        <w:rPr>
          <w:i/>
        </w:rPr>
        <w:t xml:space="preserve">Results from the </w:t>
      </w:r>
      <w:r w:rsidRPr="00DB65F3">
        <w:rPr>
          <w:i/>
        </w:rPr>
        <w:t>Northern Ireland Life and Times Survey</w:t>
      </w:r>
    </w:p>
    <w:p w:rsidR="009C3F09" w:rsidRDefault="009C3F09" w:rsidP="009C3F09">
      <w:pPr>
        <w:pStyle w:val="B1BodyText"/>
      </w:pPr>
      <w:r>
        <w:t xml:space="preserve">Annex A presents a profile of the Northern Ireland population taken from the 2011 Census.  </w:t>
      </w:r>
      <w:r w:rsidRPr="00D105F3">
        <w:t>Findings from the 2011 Census</w:t>
      </w:r>
      <w:r>
        <w:t xml:space="preserve"> and subsequent mid-year population estimates have shown that the population of Northern Ireland is increasing, particularly the older population.  The results of the 2011 Census compared to the 2001 Census has also showed that the proportion of the population born outside Northern Ireland is increasing</w:t>
      </w:r>
      <w:r w:rsidR="009C0194">
        <w:t>,</w:t>
      </w:r>
      <w:r>
        <w:t xml:space="preserve"> as is the proportion of the population who consider themselves to be neither Protestant not Catholic.  In considering action to increase participation, these demographic changes should be considered.</w:t>
      </w:r>
    </w:p>
    <w:p w:rsidR="009C3F09" w:rsidRDefault="009C3F09" w:rsidP="00444103">
      <w:pPr>
        <w:pStyle w:val="B1BodyText"/>
      </w:pPr>
      <w:r>
        <w:t>Results from the Northern Ireland Life and Times (NILT) Survey by gender, age and religion are presented below.</w:t>
      </w:r>
      <w:r w:rsidR="00444103">
        <w:t xml:space="preserve">  In 2013, there was little difference in the proportion of males and females who think that </w:t>
      </w:r>
      <w:r w:rsidR="00444103" w:rsidRPr="00444103">
        <w:t>having a Northern Ireland Assembly is giving ordinary people</w:t>
      </w:r>
      <w:r w:rsidR="00444103">
        <w:t xml:space="preserve"> </w:t>
      </w:r>
      <w:r w:rsidR="00444103" w:rsidRPr="00444103">
        <w:t>more say in how Northern Ireland is governed</w:t>
      </w:r>
      <w:r w:rsidR="00444103">
        <w:t>.  In 2012, a higher proportion of males than females said this.</w:t>
      </w:r>
    </w:p>
    <w:p w:rsidR="009C3F09" w:rsidRPr="00B56B61" w:rsidRDefault="009C3F09" w:rsidP="009C3F09">
      <w:pPr>
        <w:pStyle w:val="B1BodyText"/>
        <w:rPr>
          <w:b/>
        </w:rPr>
      </w:pPr>
      <w:r>
        <w:rPr>
          <w:b/>
          <w:bCs/>
        </w:rPr>
        <w:t>NILT Question ‘</w:t>
      </w:r>
      <w:r w:rsidRPr="00B56B61">
        <w:rPr>
          <w:b/>
          <w:bCs/>
        </w:rPr>
        <w:t>From what you have seen and heard so far, do you think that having a Northern Ireland Assembly is giving ordinary people</w:t>
      </w:r>
      <w:r>
        <w:rPr>
          <w:b/>
        </w:rPr>
        <w:t>…’</w:t>
      </w:r>
    </w:p>
    <w:tbl>
      <w:tblPr>
        <w:tblW w:w="8030" w:type="dxa"/>
        <w:tblInd w:w="675" w:type="dxa"/>
        <w:tblLayout w:type="fixed"/>
        <w:tblLook w:val="04A0" w:firstRow="1" w:lastRow="0" w:firstColumn="1" w:lastColumn="0" w:noHBand="0" w:noVBand="1"/>
      </w:tblPr>
      <w:tblGrid>
        <w:gridCol w:w="3261"/>
        <w:gridCol w:w="979"/>
        <w:gridCol w:w="1263"/>
        <w:gridCol w:w="1263"/>
        <w:gridCol w:w="1264"/>
      </w:tblGrid>
      <w:tr w:rsidR="009C3F09" w:rsidRPr="00B56B61" w:rsidTr="00447DA5">
        <w:trPr>
          <w:trHeight w:val="300"/>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C3F09" w:rsidRPr="00BE686D" w:rsidRDefault="009C3F09" w:rsidP="00447DA5">
            <w:pPr>
              <w:rPr>
                <w:rFonts w:ascii="Arial" w:eastAsia="Times New Roman" w:hAnsi="Arial" w:cs="ITC Stone Sans Std Medium"/>
                <w:color w:val="000000"/>
                <w:szCs w:val="24"/>
                <w:lang w:eastAsia="en-GB"/>
              </w:rPr>
            </w:pPr>
            <w:r w:rsidRPr="00BE686D">
              <w:rPr>
                <w:rFonts w:ascii="Arial" w:eastAsia="Times New Roman" w:hAnsi="Arial" w:cs="ITC Stone Sans Std Medium"/>
                <w:color w:val="000000"/>
                <w:szCs w:val="24"/>
                <w:lang w:eastAsia="en-GB"/>
              </w:rPr>
              <w:t> </w:t>
            </w:r>
          </w:p>
        </w:tc>
        <w:tc>
          <w:tcPr>
            <w:tcW w:w="22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3F09" w:rsidRPr="00BE686D" w:rsidRDefault="009C3F09" w:rsidP="00447DA5">
            <w:pPr>
              <w:jc w:val="center"/>
              <w:rPr>
                <w:rFonts w:ascii="Arial" w:eastAsia="Times New Roman" w:hAnsi="Arial" w:cs="ITC Stone Sans Std Medium"/>
                <w:b/>
                <w:color w:val="000000"/>
                <w:szCs w:val="24"/>
                <w:lang w:eastAsia="en-GB"/>
              </w:rPr>
            </w:pPr>
            <w:r w:rsidRPr="00BE686D">
              <w:rPr>
                <w:rFonts w:ascii="Arial" w:eastAsia="Times New Roman" w:hAnsi="Arial" w:cs="ITC Stone Sans Std Medium"/>
                <w:b/>
                <w:color w:val="000000"/>
                <w:szCs w:val="24"/>
                <w:lang w:eastAsia="en-GB"/>
              </w:rPr>
              <w:t>Male</w:t>
            </w:r>
          </w:p>
        </w:tc>
        <w:tc>
          <w:tcPr>
            <w:tcW w:w="25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3F09" w:rsidRPr="00BE686D" w:rsidRDefault="009C3F09" w:rsidP="00447DA5">
            <w:pPr>
              <w:jc w:val="center"/>
              <w:rPr>
                <w:rFonts w:ascii="Arial" w:eastAsia="Times New Roman" w:hAnsi="Arial" w:cs="ITC Stone Sans Std Medium"/>
                <w:b/>
                <w:color w:val="000000"/>
                <w:szCs w:val="24"/>
                <w:lang w:eastAsia="en-GB"/>
              </w:rPr>
            </w:pPr>
            <w:r w:rsidRPr="00BE686D">
              <w:rPr>
                <w:rFonts w:ascii="Arial" w:eastAsia="Times New Roman" w:hAnsi="Arial" w:cs="ITC Stone Sans Std Medium"/>
                <w:b/>
                <w:color w:val="000000"/>
                <w:szCs w:val="24"/>
                <w:lang w:eastAsia="en-GB"/>
              </w:rPr>
              <w:t>Female</w:t>
            </w:r>
          </w:p>
        </w:tc>
      </w:tr>
      <w:tr w:rsidR="009C3F09" w:rsidRPr="00B56B61" w:rsidTr="00447DA5">
        <w:trPr>
          <w:trHeight w:val="30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9C3F09" w:rsidRPr="00BE686D" w:rsidRDefault="009C3F09" w:rsidP="00447DA5">
            <w:pPr>
              <w:rPr>
                <w:rFonts w:ascii="Arial" w:eastAsia="Times New Roman" w:hAnsi="Arial" w:cs="ITC Stone Sans Std Medium"/>
                <w:color w:val="000000"/>
                <w:szCs w:val="24"/>
                <w:lang w:eastAsia="en-GB"/>
              </w:rPr>
            </w:pPr>
          </w:p>
        </w:tc>
        <w:tc>
          <w:tcPr>
            <w:tcW w:w="979"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b/>
                <w:color w:val="000000"/>
                <w:szCs w:val="24"/>
                <w:lang w:eastAsia="en-GB"/>
              </w:rPr>
            </w:pPr>
            <w:r w:rsidRPr="00BE686D">
              <w:rPr>
                <w:rFonts w:ascii="Arial" w:eastAsia="Times New Roman" w:hAnsi="Arial" w:cs="ITC Stone Sans Std Medium"/>
                <w:b/>
                <w:color w:val="000000"/>
                <w:szCs w:val="24"/>
                <w:lang w:eastAsia="en-GB"/>
              </w:rPr>
              <w:t>2013</w:t>
            </w:r>
          </w:p>
        </w:tc>
        <w:tc>
          <w:tcPr>
            <w:tcW w:w="1263"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b/>
                <w:color w:val="000000"/>
                <w:szCs w:val="24"/>
                <w:lang w:eastAsia="en-GB"/>
              </w:rPr>
            </w:pPr>
            <w:r w:rsidRPr="00BE686D">
              <w:rPr>
                <w:rFonts w:ascii="Arial" w:eastAsia="Times New Roman" w:hAnsi="Arial" w:cs="ITC Stone Sans Std Medium"/>
                <w:b/>
                <w:color w:val="000000"/>
                <w:szCs w:val="24"/>
                <w:lang w:eastAsia="en-GB"/>
              </w:rPr>
              <w:t>2012</w:t>
            </w:r>
          </w:p>
        </w:tc>
        <w:tc>
          <w:tcPr>
            <w:tcW w:w="1263"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b/>
                <w:color w:val="000000"/>
                <w:szCs w:val="24"/>
                <w:lang w:eastAsia="en-GB"/>
              </w:rPr>
            </w:pPr>
            <w:r w:rsidRPr="00BE686D">
              <w:rPr>
                <w:rFonts w:ascii="Arial" w:eastAsia="Times New Roman" w:hAnsi="Arial" w:cs="ITC Stone Sans Std Medium"/>
                <w:b/>
                <w:color w:val="000000"/>
                <w:szCs w:val="24"/>
                <w:lang w:eastAsia="en-GB"/>
              </w:rPr>
              <w:t>2013</w:t>
            </w:r>
          </w:p>
        </w:tc>
        <w:tc>
          <w:tcPr>
            <w:tcW w:w="1264"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b/>
                <w:color w:val="000000"/>
                <w:szCs w:val="24"/>
                <w:lang w:eastAsia="en-GB"/>
              </w:rPr>
            </w:pPr>
            <w:r w:rsidRPr="00BE686D">
              <w:rPr>
                <w:rFonts w:ascii="Arial" w:eastAsia="Times New Roman" w:hAnsi="Arial" w:cs="ITC Stone Sans Std Medium"/>
                <w:b/>
                <w:color w:val="000000"/>
                <w:szCs w:val="24"/>
                <w:lang w:eastAsia="en-GB"/>
              </w:rPr>
              <w:t>2012</w:t>
            </w:r>
          </w:p>
        </w:tc>
      </w:tr>
      <w:tr w:rsidR="009C3F09" w:rsidRPr="00B56B61" w:rsidTr="00447DA5">
        <w:trPr>
          <w:trHeight w:val="30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9C3F09" w:rsidRPr="00BE686D" w:rsidRDefault="009C3F09" w:rsidP="00447DA5">
            <w:pPr>
              <w:rPr>
                <w:rFonts w:ascii="Arial" w:eastAsia="Times New Roman" w:hAnsi="Arial" w:cs="ITC Stone Sans Std Medium"/>
                <w:color w:val="000000"/>
                <w:szCs w:val="24"/>
                <w:lang w:eastAsia="en-GB"/>
              </w:rPr>
            </w:pPr>
          </w:p>
        </w:tc>
        <w:tc>
          <w:tcPr>
            <w:tcW w:w="979"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b/>
                <w:color w:val="000000"/>
                <w:szCs w:val="24"/>
                <w:lang w:eastAsia="en-GB"/>
              </w:rPr>
            </w:pPr>
            <w:r w:rsidRPr="00BE686D">
              <w:rPr>
                <w:rFonts w:ascii="Arial" w:eastAsia="Times New Roman" w:hAnsi="Arial" w:cs="ITC Stone Sans Std Medium"/>
                <w:b/>
                <w:color w:val="000000"/>
                <w:szCs w:val="24"/>
                <w:lang w:eastAsia="en-GB"/>
              </w:rPr>
              <w:t>%</w:t>
            </w:r>
          </w:p>
        </w:tc>
        <w:tc>
          <w:tcPr>
            <w:tcW w:w="1263"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b/>
                <w:color w:val="000000"/>
                <w:szCs w:val="24"/>
                <w:lang w:eastAsia="en-GB"/>
              </w:rPr>
            </w:pPr>
            <w:r w:rsidRPr="00BE686D">
              <w:rPr>
                <w:rFonts w:ascii="Arial" w:eastAsia="Times New Roman" w:hAnsi="Arial" w:cs="ITC Stone Sans Std Medium"/>
                <w:b/>
                <w:color w:val="000000"/>
                <w:szCs w:val="24"/>
                <w:lang w:eastAsia="en-GB"/>
              </w:rPr>
              <w:t>%</w:t>
            </w:r>
          </w:p>
        </w:tc>
        <w:tc>
          <w:tcPr>
            <w:tcW w:w="1263"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b/>
                <w:color w:val="000000"/>
                <w:szCs w:val="24"/>
                <w:lang w:eastAsia="en-GB"/>
              </w:rPr>
            </w:pPr>
            <w:r w:rsidRPr="00BE686D">
              <w:rPr>
                <w:rFonts w:ascii="Arial" w:eastAsia="Times New Roman" w:hAnsi="Arial" w:cs="ITC Stone Sans Std Medium"/>
                <w:b/>
                <w:color w:val="000000"/>
                <w:szCs w:val="24"/>
                <w:lang w:eastAsia="en-GB"/>
              </w:rPr>
              <w:t>%</w:t>
            </w:r>
          </w:p>
        </w:tc>
        <w:tc>
          <w:tcPr>
            <w:tcW w:w="1264"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b/>
                <w:color w:val="000000"/>
                <w:szCs w:val="24"/>
                <w:lang w:eastAsia="en-GB"/>
              </w:rPr>
            </w:pPr>
            <w:r w:rsidRPr="00BE686D">
              <w:rPr>
                <w:rFonts w:ascii="Arial" w:eastAsia="Times New Roman" w:hAnsi="Arial" w:cs="ITC Stone Sans Std Medium"/>
                <w:b/>
                <w:color w:val="000000"/>
                <w:szCs w:val="24"/>
                <w:lang w:eastAsia="en-GB"/>
              </w:rPr>
              <w:t>%</w:t>
            </w:r>
          </w:p>
        </w:tc>
      </w:tr>
      <w:tr w:rsidR="009C3F09" w:rsidRPr="00B56B61" w:rsidTr="00447DA5">
        <w:trPr>
          <w:trHeight w:val="712"/>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9C3F09" w:rsidRPr="00BE686D" w:rsidRDefault="009C3F09" w:rsidP="00447DA5">
            <w:pPr>
              <w:rPr>
                <w:rFonts w:ascii="Arial" w:eastAsia="Times New Roman" w:hAnsi="Arial" w:cs="ITC Stone Sans Std Medium"/>
                <w:b/>
                <w:color w:val="000000"/>
                <w:szCs w:val="24"/>
                <w:lang w:eastAsia="en-GB"/>
              </w:rPr>
            </w:pPr>
            <w:r w:rsidRPr="00BE686D">
              <w:rPr>
                <w:rFonts w:ascii="Arial" w:eastAsia="Times New Roman" w:hAnsi="Arial" w:cs="ITC Stone Sans Std Medium"/>
                <w:b/>
                <w:color w:val="000000"/>
                <w:szCs w:val="24"/>
                <w:lang w:eastAsia="en-GB"/>
              </w:rPr>
              <w:t>...more say in how Northern Ireland is governed</w:t>
            </w:r>
          </w:p>
        </w:tc>
        <w:tc>
          <w:tcPr>
            <w:tcW w:w="979"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color w:val="000000"/>
                <w:szCs w:val="24"/>
                <w:lang w:eastAsia="en-GB"/>
              </w:rPr>
            </w:pPr>
            <w:r w:rsidRPr="00BE686D">
              <w:rPr>
                <w:rFonts w:ascii="Arial" w:eastAsia="Times New Roman" w:hAnsi="Arial" w:cs="ITC Stone Sans Std Medium"/>
                <w:color w:val="000000"/>
                <w:szCs w:val="24"/>
                <w:lang w:eastAsia="en-GB"/>
              </w:rPr>
              <w:t>21</w:t>
            </w:r>
          </w:p>
        </w:tc>
        <w:tc>
          <w:tcPr>
            <w:tcW w:w="1263"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color w:val="000000"/>
                <w:szCs w:val="24"/>
                <w:lang w:eastAsia="en-GB"/>
              </w:rPr>
            </w:pPr>
            <w:r w:rsidRPr="00BE686D">
              <w:rPr>
                <w:rFonts w:ascii="Arial" w:eastAsia="Times New Roman" w:hAnsi="Arial" w:cs="ITC Stone Sans Std Medium"/>
                <w:color w:val="000000"/>
                <w:szCs w:val="24"/>
                <w:lang w:eastAsia="en-GB"/>
              </w:rPr>
              <w:t>36</w:t>
            </w:r>
          </w:p>
        </w:tc>
        <w:tc>
          <w:tcPr>
            <w:tcW w:w="1263"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color w:val="000000"/>
                <w:szCs w:val="24"/>
                <w:lang w:eastAsia="en-GB"/>
              </w:rPr>
            </w:pPr>
            <w:r w:rsidRPr="00BE686D">
              <w:rPr>
                <w:rFonts w:ascii="Arial" w:eastAsia="Times New Roman" w:hAnsi="Arial" w:cs="ITC Stone Sans Std Medium"/>
                <w:color w:val="000000"/>
                <w:szCs w:val="24"/>
                <w:lang w:eastAsia="en-GB"/>
              </w:rPr>
              <w:t>20</w:t>
            </w:r>
          </w:p>
        </w:tc>
        <w:tc>
          <w:tcPr>
            <w:tcW w:w="1264"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color w:val="000000"/>
                <w:szCs w:val="24"/>
                <w:lang w:eastAsia="en-GB"/>
              </w:rPr>
            </w:pPr>
            <w:r w:rsidRPr="00BE686D">
              <w:rPr>
                <w:rFonts w:ascii="Arial" w:eastAsia="Times New Roman" w:hAnsi="Arial" w:cs="ITC Stone Sans Std Medium"/>
                <w:color w:val="000000"/>
                <w:szCs w:val="24"/>
                <w:lang w:eastAsia="en-GB"/>
              </w:rPr>
              <w:t>26</w:t>
            </w:r>
          </w:p>
        </w:tc>
      </w:tr>
      <w:tr w:rsidR="009C3F09" w:rsidRPr="00B56B61" w:rsidTr="00447DA5">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9C3F09" w:rsidRPr="00BE686D" w:rsidRDefault="009C3F09" w:rsidP="00447DA5">
            <w:pPr>
              <w:rPr>
                <w:rFonts w:ascii="Arial" w:eastAsia="Times New Roman" w:hAnsi="Arial" w:cs="ITC Stone Sans Std Medium"/>
                <w:b/>
                <w:color w:val="000000"/>
                <w:szCs w:val="24"/>
                <w:lang w:eastAsia="en-GB"/>
              </w:rPr>
            </w:pPr>
            <w:r w:rsidRPr="00BE686D">
              <w:rPr>
                <w:rFonts w:ascii="Arial" w:eastAsia="Times New Roman" w:hAnsi="Arial" w:cs="ITC Stone Sans Std Medium"/>
                <w:b/>
                <w:color w:val="000000"/>
                <w:szCs w:val="24"/>
                <w:lang w:eastAsia="en-GB"/>
              </w:rPr>
              <w:t>less say</w:t>
            </w:r>
          </w:p>
        </w:tc>
        <w:tc>
          <w:tcPr>
            <w:tcW w:w="979"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color w:val="000000"/>
                <w:szCs w:val="24"/>
                <w:lang w:eastAsia="en-GB"/>
              </w:rPr>
            </w:pPr>
            <w:r w:rsidRPr="00BE686D">
              <w:rPr>
                <w:rFonts w:ascii="Arial" w:eastAsia="Times New Roman" w:hAnsi="Arial" w:cs="ITC Stone Sans Std Medium"/>
                <w:color w:val="000000"/>
                <w:szCs w:val="24"/>
                <w:lang w:eastAsia="en-GB"/>
              </w:rPr>
              <w:t>7</w:t>
            </w:r>
          </w:p>
        </w:tc>
        <w:tc>
          <w:tcPr>
            <w:tcW w:w="1263"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color w:val="000000"/>
                <w:szCs w:val="24"/>
                <w:lang w:eastAsia="en-GB"/>
              </w:rPr>
            </w:pPr>
            <w:r w:rsidRPr="00BE686D">
              <w:rPr>
                <w:rFonts w:ascii="Arial" w:eastAsia="Times New Roman" w:hAnsi="Arial" w:cs="ITC Stone Sans Std Medium"/>
                <w:color w:val="000000"/>
                <w:szCs w:val="24"/>
                <w:lang w:eastAsia="en-GB"/>
              </w:rPr>
              <w:t>7</w:t>
            </w:r>
          </w:p>
        </w:tc>
        <w:tc>
          <w:tcPr>
            <w:tcW w:w="1263"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color w:val="000000"/>
                <w:szCs w:val="24"/>
                <w:lang w:eastAsia="en-GB"/>
              </w:rPr>
            </w:pPr>
            <w:r w:rsidRPr="00BE686D">
              <w:rPr>
                <w:rFonts w:ascii="Arial" w:eastAsia="Times New Roman" w:hAnsi="Arial" w:cs="ITC Stone Sans Std Medium"/>
                <w:color w:val="000000"/>
                <w:szCs w:val="24"/>
                <w:lang w:eastAsia="en-GB"/>
              </w:rPr>
              <w:t>7</w:t>
            </w:r>
          </w:p>
        </w:tc>
        <w:tc>
          <w:tcPr>
            <w:tcW w:w="1264"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color w:val="000000"/>
                <w:szCs w:val="24"/>
                <w:lang w:eastAsia="en-GB"/>
              </w:rPr>
            </w:pPr>
            <w:r w:rsidRPr="00BE686D">
              <w:rPr>
                <w:rFonts w:ascii="Arial" w:eastAsia="Times New Roman" w:hAnsi="Arial" w:cs="ITC Stone Sans Std Medium"/>
                <w:color w:val="000000"/>
                <w:szCs w:val="24"/>
                <w:lang w:eastAsia="en-GB"/>
              </w:rPr>
              <w:t>4</w:t>
            </w:r>
          </w:p>
        </w:tc>
      </w:tr>
      <w:tr w:rsidR="009C3F09" w:rsidRPr="00B56B61" w:rsidTr="00447DA5">
        <w:trPr>
          <w:trHeight w:val="78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9C3F09" w:rsidRPr="00BE686D" w:rsidRDefault="009C3F09" w:rsidP="00447DA5">
            <w:pPr>
              <w:rPr>
                <w:rFonts w:ascii="Arial" w:eastAsia="Times New Roman" w:hAnsi="Arial" w:cs="ITC Stone Sans Std Medium"/>
                <w:b/>
                <w:color w:val="000000"/>
                <w:szCs w:val="24"/>
                <w:lang w:eastAsia="en-GB"/>
              </w:rPr>
            </w:pPr>
            <w:r w:rsidRPr="00BE686D">
              <w:rPr>
                <w:rFonts w:ascii="Arial" w:eastAsia="Times New Roman" w:hAnsi="Arial" w:cs="ITC Stone Sans Std Medium"/>
                <w:b/>
                <w:color w:val="000000"/>
                <w:szCs w:val="24"/>
                <w:lang w:eastAsia="en-GB"/>
              </w:rPr>
              <w:t>or, is it making no difference?</w:t>
            </w:r>
          </w:p>
        </w:tc>
        <w:tc>
          <w:tcPr>
            <w:tcW w:w="979"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color w:val="000000"/>
                <w:szCs w:val="24"/>
                <w:lang w:eastAsia="en-GB"/>
              </w:rPr>
            </w:pPr>
            <w:r w:rsidRPr="00BE686D">
              <w:rPr>
                <w:rFonts w:ascii="Arial" w:eastAsia="Times New Roman" w:hAnsi="Arial" w:cs="ITC Stone Sans Std Medium"/>
                <w:color w:val="000000"/>
                <w:szCs w:val="24"/>
                <w:lang w:eastAsia="en-GB"/>
              </w:rPr>
              <w:t>64</w:t>
            </w:r>
          </w:p>
        </w:tc>
        <w:tc>
          <w:tcPr>
            <w:tcW w:w="1263"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color w:val="000000"/>
                <w:szCs w:val="24"/>
                <w:lang w:eastAsia="en-GB"/>
              </w:rPr>
            </w:pPr>
            <w:r w:rsidRPr="00BE686D">
              <w:rPr>
                <w:rFonts w:ascii="Arial" w:eastAsia="Times New Roman" w:hAnsi="Arial" w:cs="ITC Stone Sans Std Medium"/>
                <w:color w:val="000000"/>
                <w:szCs w:val="24"/>
                <w:lang w:eastAsia="en-GB"/>
              </w:rPr>
              <w:t>48</w:t>
            </w:r>
          </w:p>
        </w:tc>
        <w:tc>
          <w:tcPr>
            <w:tcW w:w="1263"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color w:val="000000"/>
                <w:szCs w:val="24"/>
                <w:lang w:eastAsia="en-GB"/>
              </w:rPr>
            </w:pPr>
            <w:r w:rsidRPr="00BE686D">
              <w:rPr>
                <w:rFonts w:ascii="Arial" w:eastAsia="Times New Roman" w:hAnsi="Arial" w:cs="ITC Stone Sans Std Medium"/>
                <w:color w:val="000000"/>
                <w:szCs w:val="24"/>
                <w:lang w:eastAsia="en-GB"/>
              </w:rPr>
              <w:t>63</w:t>
            </w:r>
          </w:p>
        </w:tc>
        <w:tc>
          <w:tcPr>
            <w:tcW w:w="1264"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color w:val="000000"/>
                <w:szCs w:val="24"/>
                <w:lang w:eastAsia="en-GB"/>
              </w:rPr>
            </w:pPr>
            <w:r w:rsidRPr="00BE686D">
              <w:rPr>
                <w:rFonts w:ascii="Arial" w:eastAsia="Times New Roman" w:hAnsi="Arial" w:cs="ITC Stone Sans Std Medium"/>
                <w:color w:val="000000"/>
                <w:szCs w:val="24"/>
                <w:lang w:eastAsia="en-GB"/>
              </w:rPr>
              <w:t>56</w:t>
            </w:r>
          </w:p>
        </w:tc>
      </w:tr>
      <w:tr w:rsidR="009C3F09" w:rsidRPr="00B56B61" w:rsidTr="00447DA5">
        <w:trPr>
          <w:trHeight w:val="39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9C3F09" w:rsidRPr="00BE686D" w:rsidRDefault="009C3F09" w:rsidP="00447DA5">
            <w:pPr>
              <w:rPr>
                <w:rFonts w:ascii="Arial" w:eastAsia="Times New Roman" w:hAnsi="Arial" w:cs="ITC Stone Sans Std Medium"/>
                <w:b/>
                <w:color w:val="000000"/>
                <w:szCs w:val="24"/>
                <w:lang w:eastAsia="en-GB"/>
              </w:rPr>
            </w:pPr>
            <w:r w:rsidRPr="00BE686D">
              <w:rPr>
                <w:rFonts w:ascii="Arial" w:eastAsia="Times New Roman" w:hAnsi="Arial" w:cs="ITC Stone Sans Std Medium"/>
                <w:b/>
                <w:color w:val="000000"/>
                <w:szCs w:val="24"/>
                <w:lang w:eastAsia="en-GB"/>
              </w:rPr>
              <w:t>Don't know</w:t>
            </w:r>
          </w:p>
        </w:tc>
        <w:tc>
          <w:tcPr>
            <w:tcW w:w="979"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color w:val="000000"/>
                <w:szCs w:val="24"/>
                <w:lang w:eastAsia="en-GB"/>
              </w:rPr>
            </w:pPr>
            <w:r w:rsidRPr="00BE686D">
              <w:rPr>
                <w:rFonts w:ascii="Arial" w:eastAsia="Times New Roman" w:hAnsi="Arial" w:cs="ITC Stone Sans Std Medium"/>
                <w:color w:val="000000"/>
                <w:szCs w:val="24"/>
                <w:lang w:eastAsia="en-GB"/>
              </w:rPr>
              <w:t>9</w:t>
            </w:r>
          </w:p>
        </w:tc>
        <w:tc>
          <w:tcPr>
            <w:tcW w:w="1263"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color w:val="000000"/>
                <w:szCs w:val="24"/>
                <w:lang w:eastAsia="en-GB"/>
              </w:rPr>
            </w:pPr>
            <w:r w:rsidRPr="00BE686D">
              <w:rPr>
                <w:rFonts w:ascii="Arial" w:eastAsia="Times New Roman" w:hAnsi="Arial" w:cs="ITC Stone Sans Std Medium"/>
                <w:color w:val="000000"/>
                <w:szCs w:val="24"/>
                <w:lang w:eastAsia="en-GB"/>
              </w:rPr>
              <w:t>9</w:t>
            </w:r>
          </w:p>
        </w:tc>
        <w:tc>
          <w:tcPr>
            <w:tcW w:w="1263"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color w:val="000000"/>
                <w:szCs w:val="24"/>
                <w:lang w:eastAsia="en-GB"/>
              </w:rPr>
            </w:pPr>
            <w:r w:rsidRPr="00BE686D">
              <w:rPr>
                <w:rFonts w:ascii="Arial" w:eastAsia="Times New Roman" w:hAnsi="Arial" w:cs="ITC Stone Sans Std Medium"/>
                <w:color w:val="000000"/>
                <w:szCs w:val="24"/>
                <w:lang w:eastAsia="en-GB"/>
              </w:rPr>
              <w:t>10</w:t>
            </w:r>
          </w:p>
        </w:tc>
        <w:tc>
          <w:tcPr>
            <w:tcW w:w="1264" w:type="dxa"/>
            <w:tcBorders>
              <w:top w:val="nil"/>
              <w:left w:val="nil"/>
              <w:bottom w:val="single" w:sz="4" w:space="0" w:color="auto"/>
              <w:right w:val="single" w:sz="4" w:space="0" w:color="auto"/>
            </w:tcBorders>
            <w:shd w:val="clear" w:color="auto" w:fill="auto"/>
            <w:noWrap/>
            <w:vAlign w:val="bottom"/>
            <w:hideMark/>
          </w:tcPr>
          <w:p w:rsidR="009C3F09" w:rsidRPr="00BE686D" w:rsidRDefault="009C3F09" w:rsidP="00447DA5">
            <w:pPr>
              <w:jc w:val="center"/>
              <w:rPr>
                <w:rFonts w:ascii="Arial" w:eastAsia="Times New Roman" w:hAnsi="Arial" w:cs="ITC Stone Sans Std Medium"/>
                <w:color w:val="000000"/>
                <w:szCs w:val="24"/>
                <w:lang w:eastAsia="en-GB"/>
              </w:rPr>
            </w:pPr>
            <w:r w:rsidRPr="00BE686D">
              <w:rPr>
                <w:rFonts w:ascii="Arial" w:eastAsia="Times New Roman" w:hAnsi="Arial" w:cs="ITC Stone Sans Std Medium"/>
                <w:color w:val="000000"/>
                <w:szCs w:val="24"/>
                <w:lang w:eastAsia="en-GB"/>
              </w:rPr>
              <w:t>13</w:t>
            </w:r>
          </w:p>
        </w:tc>
      </w:tr>
    </w:tbl>
    <w:p w:rsidR="009C3F09" w:rsidRPr="006A0A46" w:rsidRDefault="009C3F09" w:rsidP="009C3F09">
      <w:pPr>
        <w:pStyle w:val="B1BodyText"/>
        <w:rPr>
          <w:i/>
          <w:sz w:val="20"/>
          <w:szCs w:val="20"/>
        </w:rPr>
      </w:pPr>
      <w:r w:rsidRPr="006A0A46">
        <w:rPr>
          <w:i/>
          <w:sz w:val="20"/>
          <w:szCs w:val="20"/>
        </w:rPr>
        <w:t>Source:  Northern Ireland Life and Times (NILT) Survey</w:t>
      </w:r>
    </w:p>
    <w:p w:rsidR="009C3F09" w:rsidRDefault="00444103" w:rsidP="009C3F09">
      <w:pPr>
        <w:pStyle w:val="B1BodyText"/>
        <w:rPr>
          <w:b/>
          <w:bCs/>
        </w:rPr>
      </w:pPr>
      <w:r>
        <w:t>T</w:t>
      </w:r>
      <w:r w:rsidRPr="00444103">
        <w:t xml:space="preserve">hose aged 18-34 were least likely </w:t>
      </w:r>
      <w:r>
        <w:t>to</w:t>
      </w:r>
      <w:r w:rsidRPr="00444103">
        <w:t xml:space="preserve"> </w:t>
      </w:r>
      <w:r>
        <w:t xml:space="preserve">think that </w:t>
      </w:r>
      <w:r w:rsidRPr="00444103">
        <w:t>having a Northern Ireland Assembly is giving ordinary people</w:t>
      </w:r>
      <w:r>
        <w:t xml:space="preserve"> </w:t>
      </w:r>
      <w:r w:rsidRPr="00444103">
        <w:t>more say in how Northern Ireland is governed</w:t>
      </w:r>
      <w:r>
        <w:t>.  Attitudes to the Assembly tend to become more positive with age.</w:t>
      </w:r>
    </w:p>
    <w:p w:rsidR="00444103" w:rsidRDefault="00444103" w:rsidP="009C3F09">
      <w:pPr>
        <w:pStyle w:val="B1BodyText"/>
        <w:rPr>
          <w:b/>
          <w:bCs/>
        </w:rPr>
      </w:pPr>
    </w:p>
    <w:p w:rsidR="009C3F09" w:rsidRPr="00B56B61" w:rsidRDefault="009C3F09" w:rsidP="009C3F09">
      <w:pPr>
        <w:pStyle w:val="B1BodyText"/>
        <w:rPr>
          <w:b/>
        </w:rPr>
      </w:pPr>
      <w:r>
        <w:rPr>
          <w:b/>
          <w:bCs/>
        </w:rPr>
        <w:t>NILT Question ‘</w:t>
      </w:r>
      <w:r w:rsidRPr="00B56B61">
        <w:rPr>
          <w:b/>
          <w:bCs/>
        </w:rPr>
        <w:t>From what you have seen and heard so far, do you think that having a Northern Ireland Assembly is giving ordinary people</w:t>
      </w:r>
      <w:r>
        <w:rPr>
          <w:b/>
        </w:rPr>
        <w:t>…’</w:t>
      </w:r>
    </w:p>
    <w:tbl>
      <w:tblPr>
        <w:tblW w:w="5000" w:type="pct"/>
        <w:tblLayout w:type="fixed"/>
        <w:tblLook w:val="04A0" w:firstRow="1" w:lastRow="0" w:firstColumn="1" w:lastColumn="0" w:noHBand="0" w:noVBand="1"/>
      </w:tblPr>
      <w:tblGrid>
        <w:gridCol w:w="1952"/>
        <w:gridCol w:w="611"/>
        <w:gridCol w:w="611"/>
        <w:gridCol w:w="611"/>
        <w:gridCol w:w="613"/>
        <w:gridCol w:w="611"/>
        <w:gridCol w:w="611"/>
        <w:gridCol w:w="611"/>
        <w:gridCol w:w="613"/>
        <w:gridCol w:w="611"/>
        <w:gridCol w:w="611"/>
        <w:gridCol w:w="611"/>
        <w:gridCol w:w="609"/>
      </w:tblGrid>
      <w:tr w:rsidR="009C3F09" w:rsidRPr="004844A3" w:rsidTr="00447DA5">
        <w:trPr>
          <w:trHeight w:val="300"/>
        </w:trPr>
        <w:tc>
          <w:tcPr>
            <w:tcW w:w="1051"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 </w:t>
            </w:r>
          </w:p>
        </w:tc>
        <w:tc>
          <w:tcPr>
            <w:tcW w:w="65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C3F09" w:rsidRPr="004844A3" w:rsidRDefault="009C3F09" w:rsidP="00447DA5">
            <w:pPr>
              <w:jc w:val="center"/>
              <w:rPr>
                <w:rFonts w:ascii="Arial" w:eastAsia="Times New Roman" w:hAnsi="Arial" w:cs="Arial"/>
                <w:b/>
                <w:bCs/>
                <w:color w:val="000000"/>
                <w:sz w:val="16"/>
                <w:szCs w:val="16"/>
                <w:lang w:eastAsia="en-GB"/>
              </w:rPr>
            </w:pPr>
            <w:r w:rsidRPr="004844A3">
              <w:rPr>
                <w:rFonts w:ascii="Arial" w:eastAsia="Times New Roman" w:hAnsi="Arial" w:cs="Arial"/>
                <w:b/>
                <w:bCs/>
                <w:color w:val="000000"/>
                <w:sz w:val="16"/>
                <w:szCs w:val="16"/>
                <w:lang w:eastAsia="en-GB"/>
              </w:rPr>
              <w:t>18-24</w:t>
            </w:r>
          </w:p>
        </w:tc>
        <w:tc>
          <w:tcPr>
            <w:tcW w:w="65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C3F09" w:rsidRPr="004844A3" w:rsidRDefault="009C3F09" w:rsidP="00447DA5">
            <w:pPr>
              <w:jc w:val="center"/>
              <w:rPr>
                <w:rFonts w:ascii="Arial" w:eastAsia="Times New Roman" w:hAnsi="Arial" w:cs="Arial"/>
                <w:b/>
                <w:bCs/>
                <w:color w:val="000000"/>
                <w:sz w:val="16"/>
                <w:szCs w:val="16"/>
                <w:lang w:eastAsia="en-GB"/>
              </w:rPr>
            </w:pPr>
            <w:r w:rsidRPr="004844A3">
              <w:rPr>
                <w:rFonts w:ascii="Arial" w:eastAsia="Times New Roman" w:hAnsi="Arial" w:cs="Arial"/>
                <w:b/>
                <w:bCs/>
                <w:color w:val="000000"/>
                <w:sz w:val="16"/>
                <w:szCs w:val="16"/>
                <w:lang w:eastAsia="en-GB"/>
              </w:rPr>
              <w:t>25-34</w:t>
            </w:r>
          </w:p>
        </w:tc>
        <w:tc>
          <w:tcPr>
            <w:tcW w:w="65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C3F09" w:rsidRPr="004844A3" w:rsidRDefault="009C3F09" w:rsidP="00447DA5">
            <w:pPr>
              <w:jc w:val="center"/>
              <w:rPr>
                <w:rFonts w:ascii="Arial" w:eastAsia="Times New Roman" w:hAnsi="Arial" w:cs="Arial"/>
                <w:b/>
                <w:bCs/>
                <w:color w:val="000000"/>
                <w:sz w:val="16"/>
                <w:szCs w:val="16"/>
                <w:lang w:eastAsia="en-GB"/>
              </w:rPr>
            </w:pPr>
            <w:r w:rsidRPr="004844A3">
              <w:rPr>
                <w:rFonts w:ascii="Arial" w:eastAsia="Times New Roman" w:hAnsi="Arial" w:cs="Arial"/>
                <w:b/>
                <w:bCs/>
                <w:color w:val="000000"/>
                <w:sz w:val="16"/>
                <w:szCs w:val="16"/>
                <w:lang w:eastAsia="en-GB"/>
              </w:rPr>
              <w:t>35-44</w:t>
            </w:r>
          </w:p>
        </w:tc>
        <w:tc>
          <w:tcPr>
            <w:tcW w:w="65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C3F09" w:rsidRPr="004844A3" w:rsidRDefault="009C3F09" w:rsidP="00447DA5">
            <w:pPr>
              <w:jc w:val="center"/>
              <w:rPr>
                <w:rFonts w:ascii="Arial" w:eastAsia="Times New Roman" w:hAnsi="Arial" w:cs="Arial"/>
                <w:b/>
                <w:bCs/>
                <w:color w:val="000000"/>
                <w:sz w:val="16"/>
                <w:szCs w:val="16"/>
                <w:lang w:eastAsia="en-GB"/>
              </w:rPr>
            </w:pPr>
            <w:r w:rsidRPr="004844A3">
              <w:rPr>
                <w:rFonts w:ascii="Arial" w:eastAsia="Times New Roman" w:hAnsi="Arial" w:cs="Arial"/>
                <w:b/>
                <w:bCs/>
                <w:color w:val="000000"/>
                <w:sz w:val="16"/>
                <w:szCs w:val="16"/>
                <w:lang w:eastAsia="en-GB"/>
              </w:rPr>
              <w:t>45-54</w:t>
            </w:r>
          </w:p>
        </w:tc>
        <w:tc>
          <w:tcPr>
            <w:tcW w:w="65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C3F09" w:rsidRPr="004844A3" w:rsidRDefault="009C3F09" w:rsidP="00447DA5">
            <w:pPr>
              <w:jc w:val="center"/>
              <w:rPr>
                <w:rFonts w:ascii="Arial" w:eastAsia="Times New Roman" w:hAnsi="Arial" w:cs="Arial"/>
                <w:b/>
                <w:bCs/>
                <w:color w:val="000000"/>
                <w:sz w:val="16"/>
                <w:szCs w:val="16"/>
                <w:lang w:eastAsia="en-GB"/>
              </w:rPr>
            </w:pPr>
            <w:r w:rsidRPr="004844A3">
              <w:rPr>
                <w:rFonts w:ascii="Arial" w:eastAsia="Times New Roman" w:hAnsi="Arial" w:cs="Arial"/>
                <w:b/>
                <w:bCs/>
                <w:color w:val="000000"/>
                <w:sz w:val="16"/>
                <w:szCs w:val="16"/>
                <w:lang w:eastAsia="en-GB"/>
              </w:rPr>
              <w:t>55-64</w:t>
            </w:r>
          </w:p>
        </w:tc>
        <w:tc>
          <w:tcPr>
            <w:tcW w:w="657"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C3F09" w:rsidRPr="004844A3" w:rsidRDefault="009C3F09" w:rsidP="00447DA5">
            <w:pPr>
              <w:jc w:val="center"/>
              <w:rPr>
                <w:rFonts w:ascii="Arial" w:eastAsia="Times New Roman" w:hAnsi="Arial" w:cs="Arial"/>
                <w:b/>
                <w:bCs/>
                <w:color w:val="000000"/>
                <w:sz w:val="16"/>
                <w:szCs w:val="16"/>
                <w:lang w:eastAsia="en-GB"/>
              </w:rPr>
            </w:pPr>
            <w:r w:rsidRPr="004844A3">
              <w:rPr>
                <w:rFonts w:ascii="Arial" w:eastAsia="Times New Roman" w:hAnsi="Arial" w:cs="Arial"/>
                <w:b/>
                <w:bCs/>
                <w:color w:val="000000"/>
                <w:sz w:val="16"/>
                <w:szCs w:val="16"/>
                <w:lang w:eastAsia="en-GB"/>
              </w:rPr>
              <w:t>65+</w:t>
            </w:r>
          </w:p>
        </w:tc>
      </w:tr>
      <w:tr w:rsidR="009C3F09" w:rsidRPr="004844A3" w:rsidTr="00447DA5">
        <w:trPr>
          <w:trHeight w:val="300"/>
        </w:trPr>
        <w:tc>
          <w:tcPr>
            <w:tcW w:w="1051" w:type="pct"/>
            <w:vMerge/>
            <w:tcBorders>
              <w:top w:val="single" w:sz="4" w:space="0" w:color="auto"/>
              <w:left w:val="single" w:sz="4" w:space="0" w:color="auto"/>
              <w:bottom w:val="single" w:sz="4" w:space="0" w:color="000000"/>
              <w:right w:val="single" w:sz="4" w:space="0" w:color="auto"/>
            </w:tcBorders>
            <w:vAlign w:val="center"/>
            <w:hideMark/>
          </w:tcPr>
          <w:p w:rsidR="009C3F09" w:rsidRPr="004844A3" w:rsidRDefault="009C3F09" w:rsidP="00447DA5">
            <w:pPr>
              <w:rPr>
                <w:rFonts w:ascii="Arial" w:eastAsia="Times New Roman" w:hAnsi="Arial" w:cs="Arial"/>
                <w:color w:val="000000"/>
                <w:sz w:val="16"/>
                <w:szCs w:val="16"/>
                <w:lang w:eastAsia="en-GB"/>
              </w:rPr>
            </w:pP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b/>
                <w:bCs/>
                <w:color w:val="000000"/>
                <w:sz w:val="16"/>
                <w:szCs w:val="16"/>
                <w:lang w:eastAsia="en-GB"/>
              </w:rPr>
            </w:pPr>
            <w:r w:rsidRPr="004844A3">
              <w:rPr>
                <w:rFonts w:ascii="Arial" w:eastAsia="Times New Roman" w:hAnsi="Arial" w:cs="Arial"/>
                <w:b/>
                <w:bCs/>
                <w:color w:val="000000"/>
                <w:sz w:val="16"/>
                <w:szCs w:val="16"/>
                <w:lang w:eastAsia="en-GB"/>
              </w:rPr>
              <w:t>2013</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b/>
                <w:bCs/>
                <w:color w:val="000000"/>
                <w:sz w:val="16"/>
                <w:szCs w:val="16"/>
                <w:lang w:eastAsia="en-GB"/>
              </w:rPr>
            </w:pPr>
            <w:r w:rsidRPr="004844A3">
              <w:rPr>
                <w:rFonts w:ascii="Arial" w:eastAsia="Times New Roman" w:hAnsi="Arial" w:cs="Arial"/>
                <w:b/>
                <w:bCs/>
                <w:color w:val="000000"/>
                <w:sz w:val="16"/>
                <w:szCs w:val="16"/>
                <w:lang w:eastAsia="en-GB"/>
              </w:rPr>
              <w:t>2012</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b/>
                <w:bCs/>
                <w:color w:val="000000"/>
                <w:sz w:val="16"/>
                <w:szCs w:val="16"/>
                <w:lang w:eastAsia="en-GB"/>
              </w:rPr>
            </w:pPr>
            <w:r w:rsidRPr="004844A3">
              <w:rPr>
                <w:rFonts w:ascii="Arial" w:eastAsia="Times New Roman" w:hAnsi="Arial" w:cs="Arial"/>
                <w:b/>
                <w:bCs/>
                <w:color w:val="000000"/>
                <w:sz w:val="16"/>
                <w:szCs w:val="16"/>
                <w:lang w:eastAsia="en-GB"/>
              </w:rPr>
              <w:t>2013</w:t>
            </w:r>
          </w:p>
        </w:tc>
        <w:tc>
          <w:tcPr>
            <w:tcW w:w="330"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b/>
                <w:bCs/>
                <w:color w:val="000000"/>
                <w:sz w:val="16"/>
                <w:szCs w:val="16"/>
                <w:lang w:eastAsia="en-GB"/>
              </w:rPr>
            </w:pPr>
            <w:r w:rsidRPr="004844A3">
              <w:rPr>
                <w:rFonts w:ascii="Arial" w:eastAsia="Times New Roman" w:hAnsi="Arial" w:cs="Arial"/>
                <w:b/>
                <w:bCs/>
                <w:color w:val="000000"/>
                <w:sz w:val="16"/>
                <w:szCs w:val="16"/>
                <w:lang w:eastAsia="en-GB"/>
              </w:rPr>
              <w:t>2012</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b/>
                <w:bCs/>
                <w:color w:val="000000"/>
                <w:sz w:val="16"/>
                <w:szCs w:val="16"/>
                <w:lang w:eastAsia="en-GB"/>
              </w:rPr>
            </w:pPr>
            <w:r w:rsidRPr="004844A3">
              <w:rPr>
                <w:rFonts w:ascii="Arial" w:eastAsia="Times New Roman" w:hAnsi="Arial" w:cs="Arial"/>
                <w:b/>
                <w:bCs/>
                <w:color w:val="000000"/>
                <w:sz w:val="16"/>
                <w:szCs w:val="16"/>
                <w:lang w:eastAsia="en-GB"/>
              </w:rPr>
              <w:t>2013</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b/>
                <w:bCs/>
                <w:color w:val="000000"/>
                <w:sz w:val="16"/>
                <w:szCs w:val="16"/>
                <w:lang w:eastAsia="en-GB"/>
              </w:rPr>
            </w:pPr>
            <w:r w:rsidRPr="004844A3">
              <w:rPr>
                <w:rFonts w:ascii="Arial" w:eastAsia="Times New Roman" w:hAnsi="Arial" w:cs="Arial"/>
                <w:b/>
                <w:bCs/>
                <w:color w:val="000000"/>
                <w:sz w:val="16"/>
                <w:szCs w:val="16"/>
                <w:lang w:eastAsia="en-GB"/>
              </w:rPr>
              <w:t>2012</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b/>
                <w:bCs/>
                <w:color w:val="000000"/>
                <w:sz w:val="16"/>
                <w:szCs w:val="16"/>
                <w:lang w:eastAsia="en-GB"/>
              </w:rPr>
            </w:pPr>
            <w:r w:rsidRPr="004844A3">
              <w:rPr>
                <w:rFonts w:ascii="Arial" w:eastAsia="Times New Roman" w:hAnsi="Arial" w:cs="Arial"/>
                <w:b/>
                <w:bCs/>
                <w:color w:val="000000"/>
                <w:sz w:val="16"/>
                <w:szCs w:val="16"/>
                <w:lang w:eastAsia="en-GB"/>
              </w:rPr>
              <w:t>2013</w:t>
            </w:r>
          </w:p>
        </w:tc>
        <w:tc>
          <w:tcPr>
            <w:tcW w:w="330"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b/>
                <w:bCs/>
                <w:color w:val="000000"/>
                <w:sz w:val="16"/>
                <w:szCs w:val="16"/>
                <w:lang w:eastAsia="en-GB"/>
              </w:rPr>
            </w:pPr>
            <w:r w:rsidRPr="004844A3">
              <w:rPr>
                <w:rFonts w:ascii="Arial" w:eastAsia="Times New Roman" w:hAnsi="Arial" w:cs="Arial"/>
                <w:b/>
                <w:bCs/>
                <w:color w:val="000000"/>
                <w:sz w:val="16"/>
                <w:szCs w:val="16"/>
                <w:lang w:eastAsia="en-GB"/>
              </w:rPr>
              <w:t>2012</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b/>
                <w:bCs/>
                <w:color w:val="000000"/>
                <w:sz w:val="16"/>
                <w:szCs w:val="16"/>
                <w:lang w:eastAsia="en-GB"/>
              </w:rPr>
            </w:pPr>
            <w:r w:rsidRPr="004844A3">
              <w:rPr>
                <w:rFonts w:ascii="Arial" w:eastAsia="Times New Roman" w:hAnsi="Arial" w:cs="Arial"/>
                <w:b/>
                <w:bCs/>
                <w:color w:val="000000"/>
                <w:sz w:val="16"/>
                <w:szCs w:val="16"/>
                <w:lang w:eastAsia="en-GB"/>
              </w:rPr>
              <w:t>2013</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b/>
                <w:bCs/>
                <w:color w:val="000000"/>
                <w:sz w:val="16"/>
                <w:szCs w:val="16"/>
                <w:lang w:eastAsia="en-GB"/>
              </w:rPr>
            </w:pPr>
            <w:r w:rsidRPr="004844A3">
              <w:rPr>
                <w:rFonts w:ascii="Arial" w:eastAsia="Times New Roman" w:hAnsi="Arial" w:cs="Arial"/>
                <w:b/>
                <w:bCs/>
                <w:color w:val="000000"/>
                <w:sz w:val="16"/>
                <w:szCs w:val="16"/>
                <w:lang w:eastAsia="en-GB"/>
              </w:rPr>
              <w:t>2012</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b/>
                <w:bCs/>
                <w:color w:val="000000"/>
                <w:sz w:val="16"/>
                <w:szCs w:val="16"/>
                <w:lang w:eastAsia="en-GB"/>
              </w:rPr>
            </w:pPr>
            <w:r w:rsidRPr="004844A3">
              <w:rPr>
                <w:rFonts w:ascii="Arial" w:eastAsia="Times New Roman" w:hAnsi="Arial" w:cs="Arial"/>
                <w:b/>
                <w:bCs/>
                <w:color w:val="000000"/>
                <w:sz w:val="16"/>
                <w:szCs w:val="16"/>
                <w:lang w:eastAsia="en-GB"/>
              </w:rPr>
              <w:t>2013</w:t>
            </w:r>
          </w:p>
        </w:tc>
        <w:tc>
          <w:tcPr>
            <w:tcW w:w="328"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b/>
                <w:bCs/>
                <w:color w:val="000000"/>
                <w:sz w:val="16"/>
                <w:szCs w:val="16"/>
                <w:lang w:eastAsia="en-GB"/>
              </w:rPr>
            </w:pPr>
            <w:r w:rsidRPr="004844A3">
              <w:rPr>
                <w:rFonts w:ascii="Arial" w:eastAsia="Times New Roman" w:hAnsi="Arial" w:cs="Arial"/>
                <w:b/>
                <w:bCs/>
                <w:color w:val="000000"/>
                <w:sz w:val="16"/>
                <w:szCs w:val="16"/>
                <w:lang w:eastAsia="en-GB"/>
              </w:rPr>
              <w:t>2012</w:t>
            </w:r>
          </w:p>
        </w:tc>
      </w:tr>
      <w:tr w:rsidR="009C3F09" w:rsidRPr="004844A3" w:rsidTr="00447DA5">
        <w:trPr>
          <w:trHeight w:val="300"/>
        </w:trPr>
        <w:tc>
          <w:tcPr>
            <w:tcW w:w="1051" w:type="pct"/>
            <w:vMerge/>
            <w:tcBorders>
              <w:top w:val="single" w:sz="4" w:space="0" w:color="auto"/>
              <w:left w:val="single" w:sz="4" w:space="0" w:color="auto"/>
              <w:bottom w:val="single" w:sz="4" w:space="0" w:color="000000"/>
              <w:right w:val="single" w:sz="4" w:space="0" w:color="auto"/>
            </w:tcBorders>
            <w:vAlign w:val="center"/>
            <w:hideMark/>
          </w:tcPr>
          <w:p w:rsidR="009C3F09" w:rsidRPr="004844A3" w:rsidRDefault="009C3F09" w:rsidP="00447DA5">
            <w:pPr>
              <w:rPr>
                <w:rFonts w:ascii="Arial" w:eastAsia="Times New Roman" w:hAnsi="Arial" w:cs="Arial"/>
                <w:color w:val="000000"/>
                <w:sz w:val="16"/>
                <w:szCs w:val="16"/>
                <w:lang w:eastAsia="en-GB"/>
              </w:rPr>
            </w:pP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w:t>
            </w:r>
          </w:p>
        </w:tc>
        <w:tc>
          <w:tcPr>
            <w:tcW w:w="330"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w:t>
            </w:r>
          </w:p>
        </w:tc>
        <w:tc>
          <w:tcPr>
            <w:tcW w:w="330"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w:t>
            </w:r>
          </w:p>
        </w:tc>
        <w:tc>
          <w:tcPr>
            <w:tcW w:w="328"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w:t>
            </w:r>
          </w:p>
        </w:tc>
      </w:tr>
      <w:tr w:rsidR="009C3F09" w:rsidRPr="004844A3" w:rsidTr="00447DA5">
        <w:trPr>
          <w:trHeight w:val="300"/>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9C3F09" w:rsidRPr="004844A3" w:rsidRDefault="009C3F09" w:rsidP="00447DA5">
            <w:pPr>
              <w:rPr>
                <w:rFonts w:ascii="Arial" w:eastAsia="Times New Roman" w:hAnsi="Arial" w:cs="Arial"/>
                <w:b/>
                <w:bCs/>
                <w:color w:val="000000"/>
                <w:sz w:val="16"/>
                <w:szCs w:val="16"/>
                <w:lang w:eastAsia="en-GB"/>
              </w:rPr>
            </w:pPr>
            <w:r w:rsidRPr="004844A3">
              <w:rPr>
                <w:rFonts w:ascii="Arial" w:eastAsia="Times New Roman" w:hAnsi="Arial" w:cs="Arial"/>
                <w:b/>
                <w:bCs/>
                <w:color w:val="000000"/>
                <w:sz w:val="16"/>
                <w:szCs w:val="16"/>
                <w:lang w:eastAsia="en-GB"/>
              </w:rPr>
              <w:t>...more say in how Northern Ireland is governed</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15</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24</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17</w:t>
            </w:r>
          </w:p>
        </w:tc>
        <w:tc>
          <w:tcPr>
            <w:tcW w:w="330"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25</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23</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29</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19</w:t>
            </w:r>
          </w:p>
        </w:tc>
        <w:tc>
          <w:tcPr>
            <w:tcW w:w="330"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39</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24</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32</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23</w:t>
            </w:r>
          </w:p>
        </w:tc>
        <w:tc>
          <w:tcPr>
            <w:tcW w:w="328"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32</w:t>
            </w:r>
          </w:p>
        </w:tc>
      </w:tr>
      <w:tr w:rsidR="009C3F09" w:rsidRPr="004844A3" w:rsidTr="00447DA5">
        <w:trPr>
          <w:trHeight w:val="300"/>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9C3F09" w:rsidRPr="004844A3" w:rsidRDefault="009C3F09" w:rsidP="00447DA5">
            <w:pPr>
              <w:rPr>
                <w:rFonts w:ascii="Arial" w:eastAsia="Times New Roman" w:hAnsi="Arial" w:cs="Arial"/>
                <w:b/>
                <w:bCs/>
                <w:color w:val="000000"/>
                <w:sz w:val="16"/>
                <w:szCs w:val="16"/>
                <w:lang w:eastAsia="en-GB"/>
              </w:rPr>
            </w:pPr>
            <w:r w:rsidRPr="004844A3">
              <w:rPr>
                <w:rFonts w:ascii="Arial" w:eastAsia="Times New Roman" w:hAnsi="Arial" w:cs="Arial"/>
                <w:b/>
                <w:bCs/>
                <w:color w:val="000000"/>
                <w:sz w:val="16"/>
                <w:szCs w:val="16"/>
                <w:lang w:eastAsia="en-GB"/>
              </w:rPr>
              <w:t>less say</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3</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8</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6</w:t>
            </w:r>
          </w:p>
        </w:tc>
        <w:tc>
          <w:tcPr>
            <w:tcW w:w="330"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2</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9</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5</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8</w:t>
            </w:r>
          </w:p>
        </w:tc>
        <w:tc>
          <w:tcPr>
            <w:tcW w:w="330"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7</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5</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6</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8</w:t>
            </w:r>
          </w:p>
        </w:tc>
        <w:tc>
          <w:tcPr>
            <w:tcW w:w="328"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6</w:t>
            </w:r>
          </w:p>
        </w:tc>
      </w:tr>
      <w:tr w:rsidR="009C3F09" w:rsidRPr="004844A3" w:rsidTr="00447DA5">
        <w:trPr>
          <w:trHeight w:val="300"/>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9C3F09" w:rsidRPr="004844A3" w:rsidRDefault="009C3F09" w:rsidP="00447DA5">
            <w:pPr>
              <w:rPr>
                <w:rFonts w:ascii="Arial" w:eastAsia="Times New Roman" w:hAnsi="Arial" w:cs="Arial"/>
                <w:b/>
                <w:bCs/>
                <w:color w:val="000000"/>
                <w:sz w:val="16"/>
                <w:szCs w:val="16"/>
                <w:lang w:eastAsia="en-GB"/>
              </w:rPr>
            </w:pPr>
            <w:r w:rsidRPr="004844A3">
              <w:rPr>
                <w:rFonts w:ascii="Arial" w:eastAsia="Times New Roman" w:hAnsi="Arial" w:cs="Arial"/>
                <w:b/>
                <w:bCs/>
                <w:color w:val="000000"/>
                <w:sz w:val="16"/>
                <w:szCs w:val="16"/>
                <w:lang w:eastAsia="en-GB"/>
              </w:rPr>
              <w:t>or, is it making no difference?</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68</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45</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55</w:t>
            </w:r>
          </w:p>
        </w:tc>
        <w:tc>
          <w:tcPr>
            <w:tcW w:w="330"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52</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61</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54</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69</w:t>
            </w:r>
          </w:p>
        </w:tc>
        <w:tc>
          <w:tcPr>
            <w:tcW w:w="330"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49</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63</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55</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63</w:t>
            </w:r>
          </w:p>
        </w:tc>
        <w:tc>
          <w:tcPr>
            <w:tcW w:w="328"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56</w:t>
            </w:r>
          </w:p>
        </w:tc>
      </w:tr>
      <w:tr w:rsidR="009C3F09" w:rsidRPr="004844A3" w:rsidTr="00447DA5">
        <w:trPr>
          <w:trHeight w:val="300"/>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9C3F09" w:rsidRPr="004844A3" w:rsidRDefault="009C3F09" w:rsidP="00447DA5">
            <w:pPr>
              <w:rPr>
                <w:rFonts w:ascii="Arial" w:eastAsia="Times New Roman" w:hAnsi="Arial" w:cs="Arial"/>
                <w:b/>
                <w:bCs/>
                <w:color w:val="000000"/>
                <w:sz w:val="16"/>
                <w:szCs w:val="16"/>
                <w:lang w:eastAsia="en-GB"/>
              </w:rPr>
            </w:pPr>
            <w:r w:rsidRPr="004844A3">
              <w:rPr>
                <w:rFonts w:ascii="Arial" w:eastAsia="Times New Roman" w:hAnsi="Arial" w:cs="Arial"/>
                <w:b/>
                <w:bCs/>
                <w:color w:val="000000"/>
                <w:sz w:val="16"/>
                <w:szCs w:val="16"/>
                <w:lang w:eastAsia="en-GB"/>
              </w:rPr>
              <w:t>Don't know</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14</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23</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22</w:t>
            </w:r>
          </w:p>
        </w:tc>
        <w:tc>
          <w:tcPr>
            <w:tcW w:w="330"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21</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7</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12</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5</w:t>
            </w:r>
          </w:p>
        </w:tc>
        <w:tc>
          <w:tcPr>
            <w:tcW w:w="330"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6</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8</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7</w:t>
            </w:r>
          </w:p>
        </w:tc>
        <w:tc>
          <w:tcPr>
            <w:tcW w:w="329"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6</w:t>
            </w:r>
          </w:p>
        </w:tc>
        <w:tc>
          <w:tcPr>
            <w:tcW w:w="328" w:type="pct"/>
            <w:tcBorders>
              <w:top w:val="nil"/>
              <w:left w:val="nil"/>
              <w:bottom w:val="single" w:sz="4" w:space="0" w:color="auto"/>
              <w:right w:val="single" w:sz="4" w:space="0" w:color="auto"/>
            </w:tcBorders>
            <w:shd w:val="clear" w:color="auto" w:fill="auto"/>
            <w:noWrap/>
            <w:vAlign w:val="bottom"/>
            <w:hideMark/>
          </w:tcPr>
          <w:p w:rsidR="009C3F09" w:rsidRPr="004844A3" w:rsidRDefault="009C3F09" w:rsidP="00447DA5">
            <w:pPr>
              <w:jc w:val="center"/>
              <w:rPr>
                <w:rFonts w:ascii="Arial" w:eastAsia="Times New Roman" w:hAnsi="Arial" w:cs="Arial"/>
                <w:color w:val="000000"/>
                <w:sz w:val="16"/>
                <w:szCs w:val="16"/>
                <w:lang w:eastAsia="en-GB"/>
              </w:rPr>
            </w:pPr>
            <w:r w:rsidRPr="004844A3">
              <w:rPr>
                <w:rFonts w:ascii="Arial" w:eastAsia="Times New Roman" w:hAnsi="Arial" w:cs="Arial"/>
                <w:color w:val="000000"/>
                <w:sz w:val="16"/>
                <w:szCs w:val="16"/>
                <w:lang w:eastAsia="en-GB"/>
              </w:rPr>
              <w:t>7</w:t>
            </w:r>
          </w:p>
        </w:tc>
      </w:tr>
    </w:tbl>
    <w:p w:rsidR="009C3F09" w:rsidRPr="006A0A46" w:rsidRDefault="009C3F09" w:rsidP="009C3F09">
      <w:pPr>
        <w:pStyle w:val="B1BodyText"/>
        <w:rPr>
          <w:i/>
          <w:sz w:val="20"/>
          <w:szCs w:val="20"/>
        </w:rPr>
      </w:pPr>
      <w:r w:rsidRPr="006A0A46">
        <w:rPr>
          <w:i/>
          <w:sz w:val="20"/>
          <w:szCs w:val="20"/>
        </w:rPr>
        <w:t>Source:  Northern Ireland Life and Times (NILT) Survey</w:t>
      </w:r>
    </w:p>
    <w:p w:rsidR="009C3F09" w:rsidRDefault="009C3F09" w:rsidP="009C3F09">
      <w:pPr>
        <w:pStyle w:val="B1BodyText"/>
      </w:pPr>
    </w:p>
    <w:p w:rsidR="00444103" w:rsidRDefault="00444103" w:rsidP="00444103">
      <w:pPr>
        <w:pStyle w:val="B1BodyText"/>
      </w:pPr>
      <w:r>
        <w:t xml:space="preserve">In 2013, there was little difference in the proportion of Protestants and Catholics who think that </w:t>
      </w:r>
      <w:r w:rsidRPr="00444103">
        <w:t>having a Northern Ireland Assembly is giving ordinary people</w:t>
      </w:r>
      <w:r>
        <w:t xml:space="preserve"> </w:t>
      </w:r>
      <w:r w:rsidRPr="00444103">
        <w:t>more say in how Northern Ireland is governed</w:t>
      </w:r>
      <w:r>
        <w:t xml:space="preserve">.  In 2012, a higher proportion of Protestants than Catholics said this.  Those with no religion were least likely to think that </w:t>
      </w:r>
      <w:r w:rsidRPr="00444103">
        <w:t>having a Northern Ireland Assembly is giving ordinary people</w:t>
      </w:r>
      <w:r>
        <w:t xml:space="preserve"> </w:t>
      </w:r>
      <w:r w:rsidRPr="00444103">
        <w:t>more say in how Northern Ireland is governed</w:t>
      </w:r>
      <w:r>
        <w:t xml:space="preserve">.  </w:t>
      </w:r>
    </w:p>
    <w:p w:rsidR="00444103" w:rsidRDefault="00444103" w:rsidP="009C3F09">
      <w:pPr>
        <w:pStyle w:val="B1BodyText"/>
      </w:pPr>
    </w:p>
    <w:p w:rsidR="009C3F09" w:rsidRPr="00B56B61" w:rsidRDefault="009C3F09" w:rsidP="009C3F09">
      <w:pPr>
        <w:pStyle w:val="B1BodyText"/>
        <w:rPr>
          <w:b/>
        </w:rPr>
      </w:pPr>
      <w:r>
        <w:rPr>
          <w:b/>
          <w:bCs/>
        </w:rPr>
        <w:t>NILT Question ‘</w:t>
      </w:r>
      <w:r w:rsidRPr="00B56B61">
        <w:rPr>
          <w:b/>
          <w:bCs/>
        </w:rPr>
        <w:t>From what you have seen and heard so far, do you think that having a Northern Ireland Assembly is giving ordinary people</w:t>
      </w:r>
      <w:r>
        <w:rPr>
          <w:b/>
        </w:rPr>
        <w:t>…’</w:t>
      </w:r>
    </w:p>
    <w:tbl>
      <w:tblPr>
        <w:tblW w:w="5000" w:type="pct"/>
        <w:tblLook w:val="04A0" w:firstRow="1" w:lastRow="0" w:firstColumn="1" w:lastColumn="0" w:noHBand="0" w:noVBand="1"/>
      </w:tblPr>
      <w:tblGrid>
        <w:gridCol w:w="4593"/>
        <w:gridCol w:w="781"/>
        <w:gridCol w:w="782"/>
        <w:gridCol w:w="782"/>
        <w:gridCol w:w="782"/>
        <w:gridCol w:w="784"/>
        <w:gridCol w:w="782"/>
      </w:tblGrid>
      <w:tr w:rsidR="009C3F09" w:rsidRPr="008B1D85" w:rsidTr="00447DA5">
        <w:trPr>
          <w:trHeight w:val="300"/>
        </w:trPr>
        <w:tc>
          <w:tcPr>
            <w:tcW w:w="247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 </w:t>
            </w:r>
          </w:p>
        </w:tc>
        <w:tc>
          <w:tcPr>
            <w:tcW w:w="84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C3F09" w:rsidRPr="008B1D85" w:rsidRDefault="009C3F09" w:rsidP="00447DA5">
            <w:pPr>
              <w:jc w:val="center"/>
              <w:rPr>
                <w:rFonts w:eastAsia="Times New Roman"/>
                <w:b/>
                <w:bCs/>
                <w:color w:val="000000"/>
                <w:lang w:eastAsia="en-GB"/>
              </w:rPr>
            </w:pPr>
            <w:r w:rsidRPr="008B1D85">
              <w:rPr>
                <w:rFonts w:eastAsia="Times New Roman"/>
                <w:b/>
                <w:bCs/>
                <w:color w:val="000000"/>
                <w:lang w:eastAsia="en-GB"/>
              </w:rPr>
              <w:t>Catholic</w:t>
            </w:r>
          </w:p>
        </w:tc>
        <w:tc>
          <w:tcPr>
            <w:tcW w:w="84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C3F09" w:rsidRPr="008B1D85" w:rsidRDefault="009C3F09" w:rsidP="00447DA5">
            <w:pPr>
              <w:jc w:val="center"/>
              <w:rPr>
                <w:rFonts w:eastAsia="Times New Roman"/>
                <w:b/>
                <w:bCs/>
                <w:color w:val="000000"/>
                <w:lang w:eastAsia="en-GB"/>
              </w:rPr>
            </w:pPr>
            <w:r w:rsidRPr="008B1D85">
              <w:rPr>
                <w:rFonts w:eastAsia="Times New Roman"/>
                <w:b/>
                <w:bCs/>
                <w:color w:val="000000"/>
                <w:lang w:eastAsia="en-GB"/>
              </w:rPr>
              <w:t>Protestant</w:t>
            </w:r>
          </w:p>
        </w:tc>
        <w:tc>
          <w:tcPr>
            <w:tcW w:w="843"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C3F09" w:rsidRPr="008B1D85" w:rsidRDefault="009C3F09" w:rsidP="00447DA5">
            <w:pPr>
              <w:jc w:val="center"/>
              <w:rPr>
                <w:rFonts w:eastAsia="Times New Roman"/>
                <w:b/>
                <w:bCs/>
                <w:color w:val="000000"/>
                <w:lang w:eastAsia="en-GB"/>
              </w:rPr>
            </w:pPr>
            <w:r w:rsidRPr="008B1D85">
              <w:rPr>
                <w:rFonts w:eastAsia="Times New Roman"/>
                <w:b/>
                <w:bCs/>
                <w:color w:val="000000"/>
                <w:lang w:eastAsia="en-GB"/>
              </w:rPr>
              <w:t>No religion</w:t>
            </w:r>
          </w:p>
        </w:tc>
      </w:tr>
      <w:tr w:rsidR="009C3F09" w:rsidRPr="008B1D85" w:rsidTr="00447DA5">
        <w:trPr>
          <w:trHeight w:val="300"/>
        </w:trPr>
        <w:tc>
          <w:tcPr>
            <w:tcW w:w="2473" w:type="pct"/>
            <w:vMerge/>
            <w:tcBorders>
              <w:top w:val="single" w:sz="4" w:space="0" w:color="auto"/>
              <w:left w:val="single" w:sz="4" w:space="0" w:color="auto"/>
              <w:bottom w:val="single" w:sz="4" w:space="0" w:color="000000"/>
              <w:right w:val="single" w:sz="4" w:space="0" w:color="auto"/>
            </w:tcBorders>
            <w:vAlign w:val="center"/>
            <w:hideMark/>
          </w:tcPr>
          <w:p w:rsidR="009C3F09" w:rsidRPr="008B1D85" w:rsidRDefault="009C3F09" w:rsidP="00447DA5">
            <w:pPr>
              <w:rPr>
                <w:rFonts w:eastAsia="Times New Roman"/>
                <w:color w:val="000000"/>
                <w:lang w:eastAsia="en-GB"/>
              </w:rPr>
            </w:pP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b/>
                <w:bCs/>
                <w:color w:val="000000"/>
                <w:lang w:eastAsia="en-GB"/>
              </w:rPr>
            </w:pPr>
            <w:r w:rsidRPr="008B1D85">
              <w:rPr>
                <w:rFonts w:eastAsia="Times New Roman"/>
                <w:b/>
                <w:bCs/>
                <w:color w:val="000000"/>
                <w:lang w:eastAsia="en-GB"/>
              </w:rPr>
              <w:t>2013</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b/>
                <w:bCs/>
                <w:color w:val="000000"/>
                <w:lang w:eastAsia="en-GB"/>
              </w:rPr>
            </w:pPr>
            <w:r w:rsidRPr="008B1D85">
              <w:rPr>
                <w:rFonts w:eastAsia="Times New Roman"/>
                <w:b/>
                <w:bCs/>
                <w:color w:val="000000"/>
                <w:lang w:eastAsia="en-GB"/>
              </w:rPr>
              <w:t>2012</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b/>
                <w:bCs/>
                <w:color w:val="000000"/>
                <w:lang w:eastAsia="en-GB"/>
              </w:rPr>
            </w:pPr>
            <w:r w:rsidRPr="008B1D85">
              <w:rPr>
                <w:rFonts w:eastAsia="Times New Roman"/>
                <w:b/>
                <w:bCs/>
                <w:color w:val="000000"/>
                <w:lang w:eastAsia="en-GB"/>
              </w:rPr>
              <w:t>2013</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b/>
                <w:bCs/>
                <w:color w:val="000000"/>
                <w:lang w:eastAsia="en-GB"/>
              </w:rPr>
            </w:pPr>
            <w:r w:rsidRPr="008B1D85">
              <w:rPr>
                <w:rFonts w:eastAsia="Times New Roman"/>
                <w:b/>
                <w:bCs/>
                <w:color w:val="000000"/>
                <w:lang w:eastAsia="en-GB"/>
              </w:rPr>
              <w:t>2012</w:t>
            </w:r>
          </w:p>
        </w:tc>
        <w:tc>
          <w:tcPr>
            <w:tcW w:w="422"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b/>
                <w:bCs/>
                <w:color w:val="000000"/>
                <w:lang w:eastAsia="en-GB"/>
              </w:rPr>
            </w:pPr>
            <w:r w:rsidRPr="008B1D85">
              <w:rPr>
                <w:rFonts w:eastAsia="Times New Roman"/>
                <w:b/>
                <w:bCs/>
                <w:color w:val="000000"/>
                <w:lang w:eastAsia="en-GB"/>
              </w:rPr>
              <w:t>2013</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b/>
                <w:bCs/>
                <w:color w:val="000000"/>
                <w:lang w:eastAsia="en-GB"/>
              </w:rPr>
            </w:pPr>
            <w:r w:rsidRPr="008B1D85">
              <w:rPr>
                <w:rFonts w:eastAsia="Times New Roman"/>
                <w:b/>
                <w:bCs/>
                <w:color w:val="000000"/>
                <w:lang w:eastAsia="en-GB"/>
              </w:rPr>
              <w:t>2012</w:t>
            </w:r>
          </w:p>
        </w:tc>
      </w:tr>
      <w:tr w:rsidR="009C3F09" w:rsidRPr="008B1D85" w:rsidTr="00447DA5">
        <w:trPr>
          <w:trHeight w:val="300"/>
        </w:trPr>
        <w:tc>
          <w:tcPr>
            <w:tcW w:w="2473" w:type="pct"/>
            <w:vMerge/>
            <w:tcBorders>
              <w:top w:val="single" w:sz="4" w:space="0" w:color="auto"/>
              <w:left w:val="single" w:sz="4" w:space="0" w:color="auto"/>
              <w:bottom w:val="single" w:sz="4" w:space="0" w:color="000000"/>
              <w:right w:val="single" w:sz="4" w:space="0" w:color="auto"/>
            </w:tcBorders>
            <w:vAlign w:val="center"/>
            <w:hideMark/>
          </w:tcPr>
          <w:p w:rsidR="009C3F09" w:rsidRPr="008B1D85" w:rsidRDefault="009C3F09" w:rsidP="00447DA5">
            <w:pPr>
              <w:rPr>
                <w:rFonts w:eastAsia="Times New Roman"/>
                <w:color w:val="000000"/>
                <w:lang w:eastAsia="en-GB"/>
              </w:rPr>
            </w:pP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w:t>
            </w:r>
          </w:p>
        </w:tc>
        <w:tc>
          <w:tcPr>
            <w:tcW w:w="422"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w:t>
            </w:r>
          </w:p>
        </w:tc>
      </w:tr>
      <w:tr w:rsidR="009C3F09" w:rsidRPr="008B1D85" w:rsidTr="00447DA5">
        <w:trPr>
          <w:trHeight w:val="300"/>
        </w:trPr>
        <w:tc>
          <w:tcPr>
            <w:tcW w:w="2473" w:type="pct"/>
            <w:tcBorders>
              <w:top w:val="nil"/>
              <w:left w:val="single" w:sz="4" w:space="0" w:color="auto"/>
              <w:bottom w:val="single" w:sz="4" w:space="0" w:color="auto"/>
              <w:right w:val="single" w:sz="4" w:space="0" w:color="auto"/>
            </w:tcBorders>
            <w:shd w:val="clear" w:color="auto" w:fill="auto"/>
            <w:noWrap/>
            <w:vAlign w:val="bottom"/>
            <w:hideMark/>
          </w:tcPr>
          <w:p w:rsidR="009C3F09" w:rsidRPr="008B1D85" w:rsidRDefault="009C3F09" w:rsidP="00447DA5">
            <w:pPr>
              <w:rPr>
                <w:rFonts w:eastAsia="Times New Roman"/>
                <w:b/>
                <w:bCs/>
                <w:color w:val="000000"/>
                <w:lang w:eastAsia="en-GB"/>
              </w:rPr>
            </w:pPr>
            <w:r w:rsidRPr="008B1D85">
              <w:rPr>
                <w:rFonts w:eastAsia="Times New Roman"/>
                <w:b/>
                <w:bCs/>
                <w:color w:val="000000"/>
                <w:lang w:eastAsia="en-GB"/>
              </w:rPr>
              <w:t>...more say in how Northern Ireland is governed</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23</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36</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22</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29</w:t>
            </w:r>
          </w:p>
        </w:tc>
        <w:tc>
          <w:tcPr>
            <w:tcW w:w="422"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11</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25</w:t>
            </w:r>
          </w:p>
        </w:tc>
      </w:tr>
      <w:tr w:rsidR="009C3F09" w:rsidRPr="008B1D85" w:rsidTr="00447DA5">
        <w:trPr>
          <w:trHeight w:val="300"/>
        </w:trPr>
        <w:tc>
          <w:tcPr>
            <w:tcW w:w="2473" w:type="pct"/>
            <w:tcBorders>
              <w:top w:val="nil"/>
              <w:left w:val="single" w:sz="4" w:space="0" w:color="auto"/>
              <w:bottom w:val="single" w:sz="4" w:space="0" w:color="auto"/>
              <w:right w:val="single" w:sz="4" w:space="0" w:color="auto"/>
            </w:tcBorders>
            <w:shd w:val="clear" w:color="auto" w:fill="auto"/>
            <w:noWrap/>
            <w:vAlign w:val="bottom"/>
            <w:hideMark/>
          </w:tcPr>
          <w:p w:rsidR="009C3F09" w:rsidRPr="008B1D85" w:rsidRDefault="009C3F09" w:rsidP="00447DA5">
            <w:pPr>
              <w:rPr>
                <w:rFonts w:eastAsia="Times New Roman"/>
                <w:b/>
                <w:bCs/>
                <w:color w:val="000000"/>
                <w:lang w:eastAsia="en-GB"/>
              </w:rPr>
            </w:pPr>
            <w:r w:rsidRPr="008B1D85">
              <w:rPr>
                <w:rFonts w:eastAsia="Times New Roman"/>
                <w:b/>
                <w:bCs/>
                <w:color w:val="000000"/>
                <w:lang w:eastAsia="en-GB"/>
              </w:rPr>
              <w:t>less say</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6</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4</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8</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7</w:t>
            </w:r>
          </w:p>
        </w:tc>
        <w:tc>
          <w:tcPr>
            <w:tcW w:w="422"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6</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7</w:t>
            </w:r>
          </w:p>
        </w:tc>
      </w:tr>
      <w:tr w:rsidR="009C3F09" w:rsidRPr="008B1D85" w:rsidTr="00447DA5">
        <w:trPr>
          <w:trHeight w:val="300"/>
        </w:trPr>
        <w:tc>
          <w:tcPr>
            <w:tcW w:w="2473" w:type="pct"/>
            <w:tcBorders>
              <w:top w:val="nil"/>
              <w:left w:val="single" w:sz="4" w:space="0" w:color="auto"/>
              <w:bottom w:val="single" w:sz="4" w:space="0" w:color="auto"/>
              <w:right w:val="single" w:sz="4" w:space="0" w:color="auto"/>
            </w:tcBorders>
            <w:shd w:val="clear" w:color="auto" w:fill="auto"/>
            <w:noWrap/>
            <w:vAlign w:val="bottom"/>
            <w:hideMark/>
          </w:tcPr>
          <w:p w:rsidR="009C3F09" w:rsidRPr="008B1D85" w:rsidRDefault="009C3F09" w:rsidP="00447DA5">
            <w:pPr>
              <w:rPr>
                <w:rFonts w:eastAsia="Times New Roman"/>
                <w:b/>
                <w:bCs/>
                <w:color w:val="000000"/>
                <w:lang w:eastAsia="en-GB"/>
              </w:rPr>
            </w:pPr>
            <w:r w:rsidRPr="008B1D85">
              <w:rPr>
                <w:rFonts w:eastAsia="Times New Roman"/>
                <w:b/>
                <w:bCs/>
                <w:color w:val="000000"/>
                <w:lang w:eastAsia="en-GB"/>
              </w:rPr>
              <w:t>or, is it making no difference?</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63</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49</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64</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57</w:t>
            </w:r>
          </w:p>
        </w:tc>
        <w:tc>
          <w:tcPr>
            <w:tcW w:w="422"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65</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54</w:t>
            </w:r>
          </w:p>
        </w:tc>
      </w:tr>
      <w:tr w:rsidR="009C3F09" w:rsidRPr="008B1D85" w:rsidTr="00447DA5">
        <w:trPr>
          <w:trHeight w:val="300"/>
        </w:trPr>
        <w:tc>
          <w:tcPr>
            <w:tcW w:w="2473" w:type="pct"/>
            <w:tcBorders>
              <w:top w:val="nil"/>
              <w:left w:val="single" w:sz="4" w:space="0" w:color="auto"/>
              <w:bottom w:val="single" w:sz="4" w:space="0" w:color="auto"/>
              <w:right w:val="single" w:sz="4" w:space="0" w:color="auto"/>
            </w:tcBorders>
            <w:shd w:val="clear" w:color="auto" w:fill="auto"/>
            <w:noWrap/>
            <w:vAlign w:val="bottom"/>
            <w:hideMark/>
          </w:tcPr>
          <w:p w:rsidR="009C3F09" w:rsidRPr="008B1D85" w:rsidRDefault="009C3F09" w:rsidP="00447DA5">
            <w:pPr>
              <w:rPr>
                <w:rFonts w:eastAsia="Times New Roman"/>
                <w:b/>
                <w:bCs/>
                <w:color w:val="000000"/>
                <w:lang w:eastAsia="en-GB"/>
              </w:rPr>
            </w:pPr>
            <w:r w:rsidRPr="008B1D85">
              <w:rPr>
                <w:rFonts w:eastAsia="Times New Roman"/>
                <w:b/>
                <w:bCs/>
                <w:color w:val="000000"/>
                <w:lang w:eastAsia="en-GB"/>
              </w:rPr>
              <w:t>Don't know</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8</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12</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6</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8</w:t>
            </w:r>
          </w:p>
        </w:tc>
        <w:tc>
          <w:tcPr>
            <w:tcW w:w="422"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17</w:t>
            </w:r>
          </w:p>
        </w:tc>
        <w:tc>
          <w:tcPr>
            <w:tcW w:w="421" w:type="pct"/>
            <w:tcBorders>
              <w:top w:val="nil"/>
              <w:left w:val="nil"/>
              <w:bottom w:val="single" w:sz="4" w:space="0" w:color="auto"/>
              <w:right w:val="single" w:sz="4" w:space="0" w:color="auto"/>
            </w:tcBorders>
            <w:shd w:val="clear" w:color="auto" w:fill="auto"/>
            <w:noWrap/>
            <w:vAlign w:val="bottom"/>
            <w:hideMark/>
          </w:tcPr>
          <w:p w:rsidR="009C3F09" w:rsidRPr="008B1D85" w:rsidRDefault="009C3F09" w:rsidP="00447DA5">
            <w:pPr>
              <w:jc w:val="center"/>
              <w:rPr>
                <w:rFonts w:eastAsia="Times New Roman"/>
                <w:color w:val="000000"/>
                <w:lang w:eastAsia="en-GB"/>
              </w:rPr>
            </w:pPr>
            <w:r w:rsidRPr="008B1D85">
              <w:rPr>
                <w:rFonts w:eastAsia="Times New Roman"/>
                <w:color w:val="000000"/>
                <w:lang w:eastAsia="en-GB"/>
              </w:rPr>
              <w:t>14</w:t>
            </w:r>
          </w:p>
        </w:tc>
      </w:tr>
    </w:tbl>
    <w:p w:rsidR="009C3F09" w:rsidRPr="006A0A46" w:rsidRDefault="009C3F09" w:rsidP="009C3F09">
      <w:pPr>
        <w:pStyle w:val="B1BodyText"/>
        <w:rPr>
          <w:i/>
          <w:sz w:val="20"/>
          <w:szCs w:val="20"/>
        </w:rPr>
      </w:pPr>
      <w:r w:rsidRPr="006A0A46">
        <w:rPr>
          <w:i/>
          <w:sz w:val="20"/>
          <w:szCs w:val="20"/>
        </w:rPr>
        <w:t>Source:  Northern Ireland Life and Times (NILT) Survey</w:t>
      </w:r>
    </w:p>
    <w:p w:rsidR="009C3F09" w:rsidRDefault="009C3F09" w:rsidP="00112F40">
      <w:pPr>
        <w:pStyle w:val="B1BodyText"/>
        <w:rPr>
          <w:i/>
        </w:rPr>
      </w:pPr>
    </w:p>
    <w:p w:rsidR="009C3F09" w:rsidRDefault="009C3F09" w:rsidP="00112F40">
      <w:pPr>
        <w:pStyle w:val="B1BodyText"/>
        <w:rPr>
          <w:i/>
        </w:rPr>
      </w:pPr>
    </w:p>
    <w:p w:rsidR="00444103" w:rsidRDefault="00444103" w:rsidP="00112F40">
      <w:pPr>
        <w:pStyle w:val="B1BodyText"/>
        <w:rPr>
          <w:i/>
        </w:rPr>
      </w:pPr>
    </w:p>
    <w:p w:rsidR="00112F40" w:rsidRPr="00AF11C0" w:rsidRDefault="00AF11C0" w:rsidP="00112F40">
      <w:pPr>
        <w:pStyle w:val="B1BodyText"/>
        <w:rPr>
          <w:i/>
        </w:rPr>
      </w:pPr>
      <w:r w:rsidRPr="00AF11C0">
        <w:rPr>
          <w:i/>
        </w:rPr>
        <w:t>Women</w:t>
      </w:r>
      <w:r w:rsidR="001D1D87">
        <w:rPr>
          <w:i/>
        </w:rPr>
        <w:t xml:space="preserve"> in Politics</w:t>
      </w:r>
    </w:p>
    <w:p w:rsidR="00112F40" w:rsidRPr="00C106F7" w:rsidRDefault="00112F40" w:rsidP="00C106F7">
      <w:pPr>
        <w:pStyle w:val="B1BodyText"/>
        <w:rPr>
          <w:rFonts w:cs="Arial"/>
          <w:szCs w:val="22"/>
        </w:rPr>
      </w:pPr>
      <w:r w:rsidRPr="00112F40">
        <w:t xml:space="preserve">Following the election of May 2011, 20 of the 108 MLAs were women (18.5%) and there was only one MLA of ethnic minority background (less than 1%). As of </w:t>
      </w:r>
      <w:r w:rsidR="002F25FA">
        <w:t xml:space="preserve">September </w:t>
      </w:r>
      <w:r w:rsidRPr="00112F40">
        <w:t xml:space="preserve">2014, 22 of the 108 MLAs are women (20.4%) and there remains only one MLA of ethnic minority background. These figures show that, while the number of women MLAs has increased slightly, both women and those of ethnic minority background remain under-represented in </w:t>
      </w:r>
      <w:r w:rsidR="00071C33">
        <w:t>the Northern Ireland Assembly</w:t>
      </w:r>
      <w:r w:rsidRPr="00112F40">
        <w:t>.</w:t>
      </w:r>
      <w:r w:rsidR="00C106F7">
        <w:t xml:space="preserve"> </w:t>
      </w:r>
    </w:p>
    <w:p w:rsidR="00CA3F62" w:rsidRDefault="00CA3F62" w:rsidP="00112F40">
      <w:pPr>
        <w:pStyle w:val="B1BodyText"/>
      </w:pPr>
      <w:r>
        <w:t xml:space="preserve">A number of Assembly Questions </w:t>
      </w:r>
      <w:r w:rsidR="00162BCC">
        <w:t xml:space="preserve">to the Assembly Commission </w:t>
      </w:r>
      <w:r w:rsidR="00B9568E">
        <w:t xml:space="preserve">concerned </w:t>
      </w:r>
      <w:r w:rsidR="00162BCC">
        <w:t>childcare and support for Members and their support staff.</w:t>
      </w:r>
    </w:p>
    <w:tbl>
      <w:tblPr>
        <w:tblW w:w="463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559"/>
        <w:gridCol w:w="6201"/>
      </w:tblGrid>
      <w:tr w:rsidR="00BE686D" w:rsidRPr="00D41895" w:rsidTr="00BE686D">
        <w:trPr>
          <w:trHeight w:val="300"/>
        </w:trPr>
        <w:tc>
          <w:tcPr>
            <w:tcW w:w="495" w:type="pct"/>
            <w:shd w:val="clear" w:color="auto" w:fill="auto"/>
            <w:noWrap/>
            <w:vAlign w:val="bottom"/>
          </w:tcPr>
          <w:p w:rsidR="00BE686D" w:rsidRPr="00A37CE3" w:rsidRDefault="003B7744" w:rsidP="00D45EC1">
            <w:pPr>
              <w:rPr>
                <w:rFonts w:ascii="Arial" w:eastAsia="Times New Roman" w:hAnsi="Arial" w:cs="ITC Stone Sans Std Medium"/>
                <w:b/>
                <w:color w:val="000000"/>
                <w:szCs w:val="24"/>
                <w:lang w:eastAsia="en-GB"/>
              </w:rPr>
            </w:pPr>
            <w:hyperlink r:id="rId67" w:history="1">
              <w:r w:rsidR="00BE686D" w:rsidRPr="00A37CE3">
                <w:rPr>
                  <w:rFonts w:ascii="Arial" w:eastAsia="Times New Roman" w:hAnsi="Arial" w:cs="ITC Stone Sans Std Medium"/>
                  <w:b/>
                  <w:color w:val="000000"/>
                  <w:szCs w:val="24"/>
                  <w:lang w:eastAsia="en-GB"/>
                </w:rPr>
                <w:t>Ref No</w:t>
              </w:r>
            </w:hyperlink>
            <w:r w:rsidR="00BE686D">
              <w:rPr>
                <w:rFonts w:ascii="Arial" w:eastAsia="Times New Roman" w:hAnsi="Arial" w:cs="ITC Stone Sans Std Medium"/>
                <w:b/>
                <w:color w:val="000000"/>
                <w:szCs w:val="24"/>
                <w:lang w:eastAsia="en-GB"/>
              </w:rPr>
              <w:t>.</w:t>
            </w:r>
          </w:p>
        </w:tc>
        <w:tc>
          <w:tcPr>
            <w:tcW w:w="905" w:type="pct"/>
            <w:shd w:val="clear" w:color="auto" w:fill="auto"/>
            <w:noWrap/>
            <w:vAlign w:val="bottom"/>
          </w:tcPr>
          <w:p w:rsidR="00BE686D" w:rsidRPr="00A37CE3" w:rsidRDefault="003B7744" w:rsidP="00D45EC1">
            <w:pPr>
              <w:rPr>
                <w:rFonts w:ascii="Arial" w:eastAsia="Times New Roman" w:hAnsi="Arial" w:cs="ITC Stone Sans Std Medium"/>
                <w:b/>
                <w:color w:val="000000"/>
                <w:szCs w:val="24"/>
                <w:lang w:eastAsia="en-GB"/>
              </w:rPr>
            </w:pPr>
            <w:hyperlink r:id="rId68" w:history="1">
              <w:r w:rsidR="00BE686D" w:rsidRPr="00A37CE3">
                <w:rPr>
                  <w:rFonts w:ascii="Arial" w:eastAsia="Times New Roman" w:hAnsi="Arial" w:cs="ITC Stone Sans Std Medium"/>
                  <w:b/>
                  <w:color w:val="000000"/>
                  <w:szCs w:val="24"/>
                  <w:lang w:eastAsia="en-GB"/>
                </w:rPr>
                <w:t>Member</w:t>
              </w:r>
            </w:hyperlink>
          </w:p>
        </w:tc>
        <w:tc>
          <w:tcPr>
            <w:tcW w:w="3600" w:type="pct"/>
            <w:shd w:val="clear" w:color="auto" w:fill="auto"/>
            <w:noWrap/>
            <w:vAlign w:val="bottom"/>
          </w:tcPr>
          <w:p w:rsidR="00BE686D" w:rsidRPr="00A37CE3" w:rsidRDefault="003B7744" w:rsidP="00D45EC1">
            <w:pPr>
              <w:rPr>
                <w:rFonts w:ascii="Arial" w:eastAsia="Times New Roman" w:hAnsi="Arial" w:cs="ITC Stone Sans Std Medium"/>
                <w:b/>
                <w:color w:val="000000"/>
                <w:szCs w:val="24"/>
                <w:lang w:eastAsia="en-GB"/>
              </w:rPr>
            </w:pPr>
            <w:hyperlink r:id="rId69" w:history="1">
              <w:r w:rsidR="00BE686D" w:rsidRPr="00A37CE3">
                <w:rPr>
                  <w:rFonts w:ascii="Arial" w:eastAsia="Times New Roman" w:hAnsi="Arial" w:cs="ITC Stone Sans Std Medium"/>
                  <w:b/>
                  <w:color w:val="000000"/>
                  <w:szCs w:val="24"/>
                  <w:lang w:eastAsia="en-GB"/>
                </w:rPr>
                <w:t>Question</w:t>
              </w:r>
            </w:hyperlink>
          </w:p>
        </w:tc>
      </w:tr>
      <w:tr w:rsidR="00BE686D" w:rsidRPr="00D41895" w:rsidTr="00BE686D">
        <w:trPr>
          <w:trHeight w:val="300"/>
        </w:trPr>
        <w:tc>
          <w:tcPr>
            <w:tcW w:w="495" w:type="pct"/>
            <w:shd w:val="clear" w:color="auto" w:fill="auto"/>
            <w:noWrap/>
            <w:vAlign w:val="bottom"/>
          </w:tcPr>
          <w:p w:rsidR="00BE686D" w:rsidRPr="00E11559" w:rsidRDefault="00BE686D" w:rsidP="00D45EC1">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AQO 2346/11-15</w:t>
            </w:r>
          </w:p>
        </w:tc>
        <w:tc>
          <w:tcPr>
            <w:tcW w:w="905" w:type="pct"/>
            <w:shd w:val="clear" w:color="auto" w:fill="auto"/>
            <w:noWrap/>
            <w:vAlign w:val="bottom"/>
          </w:tcPr>
          <w:p w:rsidR="00BE686D" w:rsidRPr="00E11559" w:rsidRDefault="00BE686D" w:rsidP="00D45EC1">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 xml:space="preserve">Mr Roy </w:t>
            </w:r>
            <w:proofErr w:type="spellStart"/>
            <w:r w:rsidRPr="00E11559">
              <w:rPr>
                <w:rFonts w:ascii="Arial" w:eastAsia="Times New Roman" w:hAnsi="Arial" w:cs="ITC Stone Sans Std Medium"/>
                <w:color w:val="000000"/>
                <w:szCs w:val="24"/>
                <w:lang w:eastAsia="en-GB"/>
              </w:rPr>
              <w:t>Beggs</w:t>
            </w:r>
            <w:proofErr w:type="spellEnd"/>
            <w:r w:rsidRPr="00E11559">
              <w:rPr>
                <w:rFonts w:ascii="Arial" w:eastAsia="Times New Roman" w:hAnsi="Arial" w:cs="ITC Stone Sans Std Medium"/>
                <w:color w:val="000000"/>
                <w:szCs w:val="24"/>
                <w:lang w:eastAsia="en-GB"/>
              </w:rPr>
              <w:t xml:space="preserve"> </w:t>
            </w:r>
          </w:p>
        </w:tc>
        <w:tc>
          <w:tcPr>
            <w:tcW w:w="3600" w:type="pct"/>
            <w:shd w:val="clear" w:color="auto" w:fill="auto"/>
            <w:noWrap/>
            <w:vAlign w:val="bottom"/>
          </w:tcPr>
          <w:p w:rsidR="00BE686D" w:rsidRPr="00E11559" w:rsidRDefault="00BE686D" w:rsidP="00D45EC1">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To ask the Assembly Commission for an update on the implementation of a revised payroll system so that Members' staff can benefit from the tax efficient Childcare Voucher Scheme.</w:t>
            </w:r>
          </w:p>
        </w:tc>
      </w:tr>
      <w:tr w:rsidR="00BE686D" w:rsidRPr="00D41895" w:rsidTr="00BE686D">
        <w:trPr>
          <w:trHeight w:val="300"/>
        </w:trPr>
        <w:tc>
          <w:tcPr>
            <w:tcW w:w="495" w:type="pct"/>
            <w:shd w:val="clear" w:color="auto" w:fill="auto"/>
            <w:noWrap/>
            <w:vAlign w:val="bottom"/>
            <w:hideMark/>
          </w:tcPr>
          <w:p w:rsidR="00BE686D" w:rsidRPr="00E11559" w:rsidRDefault="00BE686D" w:rsidP="00E11559">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AQO 2350/11-15</w:t>
            </w:r>
          </w:p>
        </w:tc>
        <w:tc>
          <w:tcPr>
            <w:tcW w:w="905" w:type="pct"/>
            <w:shd w:val="clear" w:color="auto" w:fill="auto"/>
            <w:noWrap/>
            <w:vAlign w:val="bottom"/>
            <w:hideMark/>
          </w:tcPr>
          <w:p w:rsidR="00BE686D" w:rsidRPr="00E11559" w:rsidRDefault="00BE686D" w:rsidP="00E11559">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 xml:space="preserve">Mr Phil Flanagan </w:t>
            </w:r>
          </w:p>
        </w:tc>
        <w:tc>
          <w:tcPr>
            <w:tcW w:w="3600" w:type="pct"/>
            <w:shd w:val="clear" w:color="auto" w:fill="auto"/>
            <w:noWrap/>
            <w:vAlign w:val="bottom"/>
            <w:hideMark/>
          </w:tcPr>
          <w:p w:rsidR="00BE686D" w:rsidRPr="00E11559" w:rsidRDefault="00BE686D" w:rsidP="00E11559">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To ask the Assembly Commission to detail the childcare provisions that are in place for MLAs and all staff who use Parliament Buildings.</w:t>
            </w:r>
          </w:p>
        </w:tc>
      </w:tr>
      <w:tr w:rsidR="00BE686D" w:rsidRPr="00D41895" w:rsidTr="00BE686D">
        <w:trPr>
          <w:trHeight w:val="300"/>
        </w:trPr>
        <w:tc>
          <w:tcPr>
            <w:tcW w:w="495" w:type="pct"/>
            <w:shd w:val="clear" w:color="auto" w:fill="auto"/>
            <w:noWrap/>
            <w:vAlign w:val="bottom"/>
            <w:hideMark/>
          </w:tcPr>
          <w:p w:rsidR="00BE686D" w:rsidRPr="00E11559" w:rsidRDefault="00BE686D" w:rsidP="00E11559">
            <w:pPr>
              <w:pBdr>
                <w:bottom w:val="single" w:sz="6" w:space="1" w:color="auto"/>
              </w:pBd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AQO 3638/11-15</w:t>
            </w:r>
          </w:p>
        </w:tc>
        <w:tc>
          <w:tcPr>
            <w:tcW w:w="905" w:type="pct"/>
            <w:shd w:val="clear" w:color="auto" w:fill="auto"/>
            <w:noWrap/>
            <w:vAlign w:val="bottom"/>
            <w:hideMark/>
          </w:tcPr>
          <w:p w:rsidR="00BE686D" w:rsidRPr="00E11559" w:rsidRDefault="00BE686D" w:rsidP="00E11559">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 xml:space="preserve">Mr Roy </w:t>
            </w:r>
            <w:proofErr w:type="spellStart"/>
            <w:r w:rsidRPr="00E11559">
              <w:rPr>
                <w:rFonts w:ascii="Arial" w:eastAsia="Times New Roman" w:hAnsi="Arial" w:cs="ITC Stone Sans Std Medium"/>
                <w:color w:val="000000"/>
                <w:szCs w:val="24"/>
                <w:lang w:eastAsia="en-GB"/>
              </w:rPr>
              <w:t>Beggs</w:t>
            </w:r>
            <w:proofErr w:type="spellEnd"/>
            <w:r w:rsidRPr="00E11559">
              <w:rPr>
                <w:rFonts w:ascii="Arial" w:eastAsia="Times New Roman" w:hAnsi="Arial" w:cs="ITC Stone Sans Std Medium"/>
                <w:color w:val="000000"/>
                <w:szCs w:val="24"/>
                <w:lang w:eastAsia="en-GB"/>
              </w:rPr>
              <w:t xml:space="preserve"> </w:t>
            </w:r>
          </w:p>
        </w:tc>
        <w:tc>
          <w:tcPr>
            <w:tcW w:w="3600" w:type="pct"/>
            <w:shd w:val="clear" w:color="auto" w:fill="auto"/>
            <w:noWrap/>
            <w:vAlign w:val="bottom"/>
            <w:hideMark/>
          </w:tcPr>
          <w:p w:rsidR="00BE686D" w:rsidRPr="00E11559" w:rsidRDefault="00BE686D" w:rsidP="00E11559">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To ask the Assembly Commission for an update on extending the Childcare Voucher Scheme to Assembly Secretariat staff.</w:t>
            </w:r>
          </w:p>
        </w:tc>
      </w:tr>
      <w:tr w:rsidR="00BE686D" w:rsidRPr="00D41895" w:rsidTr="00BE686D">
        <w:trPr>
          <w:trHeight w:val="300"/>
        </w:trPr>
        <w:tc>
          <w:tcPr>
            <w:tcW w:w="495" w:type="pct"/>
            <w:shd w:val="clear" w:color="auto" w:fill="auto"/>
            <w:noWrap/>
            <w:vAlign w:val="bottom"/>
            <w:hideMark/>
          </w:tcPr>
          <w:p w:rsidR="00BE686D" w:rsidRPr="00E11559" w:rsidRDefault="00BE686D" w:rsidP="00E11559">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AQO 5805/11-15</w:t>
            </w:r>
          </w:p>
        </w:tc>
        <w:tc>
          <w:tcPr>
            <w:tcW w:w="905" w:type="pct"/>
            <w:shd w:val="clear" w:color="auto" w:fill="auto"/>
            <w:noWrap/>
            <w:vAlign w:val="bottom"/>
            <w:hideMark/>
          </w:tcPr>
          <w:p w:rsidR="00BE686D" w:rsidRPr="00E11559" w:rsidRDefault="00BE686D" w:rsidP="00E11559">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 xml:space="preserve">Mrs Karen </w:t>
            </w:r>
            <w:proofErr w:type="spellStart"/>
            <w:r w:rsidRPr="00E11559">
              <w:rPr>
                <w:rFonts w:ascii="Arial" w:eastAsia="Times New Roman" w:hAnsi="Arial" w:cs="ITC Stone Sans Std Medium"/>
                <w:color w:val="000000"/>
                <w:szCs w:val="24"/>
                <w:lang w:eastAsia="en-GB"/>
              </w:rPr>
              <w:t>McKevitt</w:t>
            </w:r>
            <w:proofErr w:type="spellEnd"/>
            <w:r w:rsidRPr="00E11559">
              <w:rPr>
                <w:rFonts w:ascii="Arial" w:eastAsia="Times New Roman" w:hAnsi="Arial" w:cs="ITC Stone Sans Std Medium"/>
                <w:color w:val="000000"/>
                <w:szCs w:val="24"/>
                <w:lang w:eastAsia="en-GB"/>
              </w:rPr>
              <w:t xml:space="preserve"> </w:t>
            </w:r>
          </w:p>
        </w:tc>
        <w:tc>
          <w:tcPr>
            <w:tcW w:w="3600" w:type="pct"/>
            <w:shd w:val="clear" w:color="auto" w:fill="auto"/>
            <w:noWrap/>
            <w:vAlign w:val="bottom"/>
            <w:hideMark/>
          </w:tcPr>
          <w:p w:rsidR="00BE686D" w:rsidRPr="00E11559" w:rsidRDefault="00BE686D" w:rsidP="00E11559">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To ask the Assembly Commission to outline the criteria used to determine the level of support provided by the Childcare Allowance Scheme to Members and Assembly staff.</w:t>
            </w:r>
          </w:p>
        </w:tc>
      </w:tr>
      <w:tr w:rsidR="00BE686D" w:rsidRPr="00D41895" w:rsidTr="00BE686D">
        <w:trPr>
          <w:trHeight w:val="300"/>
        </w:trPr>
        <w:tc>
          <w:tcPr>
            <w:tcW w:w="495" w:type="pct"/>
            <w:shd w:val="clear" w:color="auto" w:fill="auto"/>
            <w:noWrap/>
            <w:vAlign w:val="bottom"/>
            <w:hideMark/>
          </w:tcPr>
          <w:p w:rsidR="00BE686D" w:rsidRPr="00E11559" w:rsidRDefault="003B7744" w:rsidP="00D41895">
            <w:pPr>
              <w:rPr>
                <w:rFonts w:ascii="Arial" w:eastAsia="Times New Roman" w:hAnsi="Arial" w:cs="ITC Stone Sans Std Medium"/>
                <w:color w:val="000000"/>
                <w:szCs w:val="24"/>
                <w:lang w:eastAsia="en-GB"/>
              </w:rPr>
            </w:pPr>
            <w:hyperlink r:id="rId70" w:history="1">
              <w:r w:rsidR="00BE686D" w:rsidRPr="00E11559">
                <w:rPr>
                  <w:rFonts w:ascii="Arial" w:eastAsia="Times New Roman" w:hAnsi="Arial" w:cs="ITC Stone Sans Std Medium"/>
                  <w:color w:val="000000"/>
                  <w:szCs w:val="24"/>
                  <w:lang w:eastAsia="en-GB"/>
                </w:rPr>
                <w:t>AQW 12670/11-15</w:t>
              </w:r>
            </w:hyperlink>
          </w:p>
        </w:tc>
        <w:tc>
          <w:tcPr>
            <w:tcW w:w="905" w:type="pct"/>
            <w:shd w:val="clear" w:color="auto" w:fill="auto"/>
            <w:noWrap/>
            <w:vAlign w:val="bottom"/>
            <w:hideMark/>
          </w:tcPr>
          <w:p w:rsidR="00BE686D" w:rsidRPr="00E11559" w:rsidRDefault="00BE686D" w:rsidP="00D41895">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 xml:space="preserve">Mr Roy </w:t>
            </w:r>
            <w:proofErr w:type="spellStart"/>
            <w:r w:rsidRPr="00E11559">
              <w:rPr>
                <w:rFonts w:ascii="Arial" w:eastAsia="Times New Roman" w:hAnsi="Arial" w:cs="ITC Stone Sans Std Medium"/>
                <w:color w:val="000000"/>
                <w:szCs w:val="24"/>
                <w:lang w:eastAsia="en-GB"/>
              </w:rPr>
              <w:t>Beggs</w:t>
            </w:r>
            <w:proofErr w:type="spellEnd"/>
            <w:r w:rsidRPr="00E11559">
              <w:rPr>
                <w:rFonts w:ascii="Arial" w:eastAsia="Times New Roman" w:hAnsi="Arial" w:cs="ITC Stone Sans Std Medium"/>
                <w:color w:val="000000"/>
                <w:szCs w:val="24"/>
                <w:lang w:eastAsia="en-GB"/>
              </w:rPr>
              <w:t xml:space="preserve"> </w:t>
            </w:r>
          </w:p>
        </w:tc>
        <w:tc>
          <w:tcPr>
            <w:tcW w:w="3600" w:type="pct"/>
            <w:shd w:val="clear" w:color="auto" w:fill="auto"/>
            <w:noWrap/>
            <w:vAlign w:val="bottom"/>
            <w:hideMark/>
          </w:tcPr>
          <w:p w:rsidR="00BE686D" w:rsidRPr="00E11559" w:rsidRDefault="00BE686D" w:rsidP="00D41895">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 xml:space="preserve">To ask the Assembly Commission when the payroll system, through which Members are obliged to pay their staff, will be able to facilitate those Members who wish to enable their staff to avail of the tax efficient Childcare Voucher Scheme. </w:t>
            </w:r>
          </w:p>
        </w:tc>
      </w:tr>
      <w:tr w:rsidR="00BE686D" w:rsidRPr="00D41895" w:rsidTr="00BE686D">
        <w:trPr>
          <w:trHeight w:val="300"/>
        </w:trPr>
        <w:tc>
          <w:tcPr>
            <w:tcW w:w="495" w:type="pct"/>
            <w:shd w:val="clear" w:color="auto" w:fill="auto"/>
            <w:noWrap/>
            <w:vAlign w:val="bottom"/>
            <w:hideMark/>
          </w:tcPr>
          <w:p w:rsidR="00BE686D" w:rsidRPr="00E11559" w:rsidRDefault="003B7744" w:rsidP="00E11559">
            <w:pPr>
              <w:pBdr>
                <w:bottom w:val="single" w:sz="6" w:space="1" w:color="auto"/>
              </w:pBdr>
              <w:rPr>
                <w:rFonts w:ascii="Arial" w:eastAsia="Times New Roman" w:hAnsi="Arial" w:cs="ITC Stone Sans Std Medium"/>
                <w:color w:val="000000"/>
                <w:szCs w:val="24"/>
                <w:lang w:eastAsia="en-GB"/>
              </w:rPr>
            </w:pPr>
            <w:hyperlink r:id="rId71" w:history="1">
              <w:r w:rsidR="00BE686D" w:rsidRPr="00E11559">
                <w:rPr>
                  <w:rFonts w:ascii="Arial" w:eastAsia="Times New Roman" w:hAnsi="Arial" w:cs="ITC Stone Sans Std Medium"/>
                  <w:color w:val="000000"/>
                  <w:szCs w:val="24"/>
                  <w:lang w:eastAsia="en-GB"/>
                </w:rPr>
                <w:t>AQW 32852/11-15</w:t>
              </w:r>
            </w:hyperlink>
          </w:p>
        </w:tc>
        <w:tc>
          <w:tcPr>
            <w:tcW w:w="905" w:type="pct"/>
            <w:shd w:val="clear" w:color="auto" w:fill="auto"/>
            <w:noWrap/>
            <w:vAlign w:val="bottom"/>
            <w:hideMark/>
          </w:tcPr>
          <w:p w:rsidR="00BE686D" w:rsidRPr="00E11559" w:rsidRDefault="00BE686D" w:rsidP="00E11559">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 xml:space="preserve">Mr Phil Flanagan </w:t>
            </w:r>
          </w:p>
        </w:tc>
        <w:tc>
          <w:tcPr>
            <w:tcW w:w="3600" w:type="pct"/>
            <w:shd w:val="clear" w:color="auto" w:fill="auto"/>
            <w:noWrap/>
            <w:vAlign w:val="bottom"/>
            <w:hideMark/>
          </w:tcPr>
          <w:p w:rsidR="00BE686D" w:rsidRPr="00E11559" w:rsidRDefault="00BE686D" w:rsidP="00E11559">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To ask the Assembly Commission whether it would consider carrying out a survey to assess the demand for crèche provision within Parliament Buildings to encourage and support more parents of young children to be MLAs.</w:t>
            </w:r>
          </w:p>
        </w:tc>
      </w:tr>
      <w:tr w:rsidR="00BE686D" w:rsidRPr="00D41895" w:rsidTr="00BE686D">
        <w:trPr>
          <w:trHeight w:val="300"/>
        </w:trPr>
        <w:tc>
          <w:tcPr>
            <w:tcW w:w="495" w:type="pct"/>
            <w:shd w:val="clear" w:color="auto" w:fill="auto"/>
            <w:noWrap/>
            <w:vAlign w:val="bottom"/>
            <w:hideMark/>
          </w:tcPr>
          <w:p w:rsidR="00BE686D" w:rsidRPr="00E11559" w:rsidRDefault="003B7744" w:rsidP="00D41895">
            <w:pPr>
              <w:rPr>
                <w:rFonts w:ascii="Arial" w:eastAsia="Times New Roman" w:hAnsi="Arial" w:cs="ITC Stone Sans Std Medium"/>
                <w:color w:val="000000"/>
                <w:szCs w:val="24"/>
                <w:lang w:eastAsia="en-GB"/>
              </w:rPr>
            </w:pPr>
            <w:hyperlink r:id="rId72" w:history="1">
              <w:r w:rsidR="00BE686D" w:rsidRPr="00E11559">
                <w:rPr>
                  <w:rFonts w:ascii="Arial" w:eastAsia="Times New Roman" w:hAnsi="Arial" w:cs="ITC Stone Sans Std Medium"/>
                  <w:color w:val="000000"/>
                  <w:szCs w:val="24"/>
                  <w:lang w:eastAsia="en-GB"/>
                </w:rPr>
                <w:t>AQW 3536/11-15</w:t>
              </w:r>
            </w:hyperlink>
          </w:p>
        </w:tc>
        <w:tc>
          <w:tcPr>
            <w:tcW w:w="905" w:type="pct"/>
            <w:shd w:val="clear" w:color="auto" w:fill="auto"/>
            <w:noWrap/>
            <w:vAlign w:val="bottom"/>
            <w:hideMark/>
          </w:tcPr>
          <w:p w:rsidR="00BE686D" w:rsidRPr="00E11559" w:rsidRDefault="00BE686D" w:rsidP="00D41895">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 xml:space="preserve">Mr Roy </w:t>
            </w:r>
            <w:proofErr w:type="spellStart"/>
            <w:r w:rsidRPr="00E11559">
              <w:rPr>
                <w:rFonts w:ascii="Arial" w:eastAsia="Times New Roman" w:hAnsi="Arial" w:cs="ITC Stone Sans Std Medium"/>
                <w:color w:val="000000"/>
                <w:szCs w:val="24"/>
                <w:lang w:eastAsia="en-GB"/>
              </w:rPr>
              <w:t>Beggs</w:t>
            </w:r>
            <w:proofErr w:type="spellEnd"/>
            <w:r w:rsidRPr="00E11559">
              <w:rPr>
                <w:rFonts w:ascii="Arial" w:eastAsia="Times New Roman" w:hAnsi="Arial" w:cs="ITC Stone Sans Std Medium"/>
                <w:color w:val="000000"/>
                <w:szCs w:val="24"/>
                <w:lang w:eastAsia="en-GB"/>
              </w:rPr>
              <w:t xml:space="preserve"> [R]</w:t>
            </w:r>
          </w:p>
        </w:tc>
        <w:tc>
          <w:tcPr>
            <w:tcW w:w="3600" w:type="pct"/>
            <w:shd w:val="clear" w:color="auto" w:fill="auto"/>
            <w:noWrap/>
            <w:vAlign w:val="bottom"/>
            <w:hideMark/>
          </w:tcPr>
          <w:p w:rsidR="00BE686D" w:rsidRPr="00E11559" w:rsidRDefault="00BE686D" w:rsidP="00D41895">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To ask the Assembly Commission when Assembly Secretariat staff will be able to benefit from the tax efficient Childcare Voucher Scheme.</w:t>
            </w:r>
          </w:p>
        </w:tc>
      </w:tr>
      <w:tr w:rsidR="00BE686D" w:rsidRPr="00D41895" w:rsidTr="00BE686D">
        <w:trPr>
          <w:trHeight w:val="300"/>
        </w:trPr>
        <w:tc>
          <w:tcPr>
            <w:tcW w:w="495" w:type="pct"/>
            <w:shd w:val="clear" w:color="auto" w:fill="auto"/>
            <w:noWrap/>
            <w:vAlign w:val="bottom"/>
            <w:hideMark/>
          </w:tcPr>
          <w:p w:rsidR="00BE686D" w:rsidRPr="00E11559" w:rsidRDefault="003B7744" w:rsidP="00D41895">
            <w:pPr>
              <w:rPr>
                <w:rFonts w:ascii="Arial" w:eastAsia="Times New Roman" w:hAnsi="Arial" w:cs="ITC Stone Sans Std Medium"/>
                <w:color w:val="000000"/>
                <w:szCs w:val="24"/>
                <w:lang w:eastAsia="en-GB"/>
              </w:rPr>
            </w:pPr>
            <w:hyperlink r:id="rId73" w:history="1">
              <w:r w:rsidR="00BE686D" w:rsidRPr="00E11559">
                <w:rPr>
                  <w:rFonts w:ascii="Arial" w:eastAsia="Times New Roman" w:hAnsi="Arial" w:cs="ITC Stone Sans Std Medium"/>
                  <w:color w:val="000000"/>
                  <w:szCs w:val="24"/>
                  <w:lang w:eastAsia="en-GB"/>
                </w:rPr>
                <w:t>AQW 5171/11-15</w:t>
              </w:r>
            </w:hyperlink>
          </w:p>
        </w:tc>
        <w:tc>
          <w:tcPr>
            <w:tcW w:w="905" w:type="pct"/>
            <w:shd w:val="clear" w:color="auto" w:fill="auto"/>
            <w:noWrap/>
            <w:vAlign w:val="bottom"/>
            <w:hideMark/>
          </w:tcPr>
          <w:p w:rsidR="00BE686D" w:rsidRPr="00E11559" w:rsidRDefault="00BE686D" w:rsidP="00D41895">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 xml:space="preserve">Mr Phil Flanagan </w:t>
            </w:r>
          </w:p>
        </w:tc>
        <w:tc>
          <w:tcPr>
            <w:tcW w:w="3600" w:type="pct"/>
            <w:shd w:val="clear" w:color="auto" w:fill="auto"/>
            <w:noWrap/>
            <w:vAlign w:val="bottom"/>
            <w:hideMark/>
          </w:tcPr>
          <w:p w:rsidR="00BE686D" w:rsidRPr="00E11559" w:rsidRDefault="00BE686D" w:rsidP="00D41895">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To ask the Assembly Commission (</w:t>
            </w:r>
            <w:proofErr w:type="spellStart"/>
            <w:r w:rsidRPr="00E11559">
              <w:rPr>
                <w:rFonts w:ascii="Arial" w:eastAsia="Times New Roman" w:hAnsi="Arial" w:cs="ITC Stone Sans Std Medium"/>
                <w:color w:val="000000"/>
                <w:szCs w:val="24"/>
                <w:lang w:eastAsia="en-GB"/>
              </w:rPr>
              <w:t>i</w:t>
            </w:r>
            <w:proofErr w:type="spellEnd"/>
            <w:r w:rsidRPr="00E11559">
              <w:rPr>
                <w:rFonts w:ascii="Arial" w:eastAsia="Times New Roman" w:hAnsi="Arial" w:cs="ITC Stone Sans Std Medium"/>
                <w:color w:val="000000"/>
                <w:szCs w:val="24"/>
                <w:lang w:eastAsia="en-GB"/>
              </w:rPr>
              <w:t>) what provision is made to meet Members' childcare requirements; (ii) for its assessment of the adequacy of this provision; and (iii) what improvements are planned to encourage more parents, and particularly women, to become MLAs.</w:t>
            </w:r>
          </w:p>
        </w:tc>
      </w:tr>
      <w:tr w:rsidR="00BE686D" w:rsidRPr="00D41895" w:rsidTr="00BE686D">
        <w:trPr>
          <w:trHeight w:val="300"/>
        </w:trPr>
        <w:tc>
          <w:tcPr>
            <w:tcW w:w="495" w:type="pct"/>
            <w:shd w:val="clear" w:color="auto" w:fill="auto"/>
            <w:noWrap/>
            <w:vAlign w:val="bottom"/>
            <w:hideMark/>
          </w:tcPr>
          <w:p w:rsidR="00BE686D" w:rsidRPr="00E11559" w:rsidRDefault="003B7744" w:rsidP="00D41895">
            <w:pPr>
              <w:rPr>
                <w:rFonts w:ascii="Arial" w:eastAsia="Times New Roman" w:hAnsi="Arial" w:cs="ITC Stone Sans Std Medium"/>
                <w:color w:val="000000"/>
                <w:szCs w:val="24"/>
                <w:lang w:eastAsia="en-GB"/>
              </w:rPr>
            </w:pPr>
            <w:hyperlink r:id="rId74" w:history="1">
              <w:r w:rsidR="00BE686D" w:rsidRPr="00E11559">
                <w:rPr>
                  <w:rFonts w:ascii="Arial" w:eastAsia="Times New Roman" w:hAnsi="Arial" w:cs="ITC Stone Sans Std Medium"/>
                  <w:color w:val="000000"/>
                  <w:szCs w:val="24"/>
                  <w:lang w:eastAsia="en-GB"/>
                </w:rPr>
                <w:t>AQW 8949/11-15</w:t>
              </w:r>
            </w:hyperlink>
          </w:p>
        </w:tc>
        <w:tc>
          <w:tcPr>
            <w:tcW w:w="905" w:type="pct"/>
            <w:shd w:val="clear" w:color="auto" w:fill="auto"/>
            <w:noWrap/>
            <w:vAlign w:val="bottom"/>
            <w:hideMark/>
          </w:tcPr>
          <w:p w:rsidR="00BE686D" w:rsidRPr="00E11559" w:rsidRDefault="00BE686D" w:rsidP="00D41895">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 xml:space="preserve">Ms Michaela Boyle </w:t>
            </w:r>
          </w:p>
        </w:tc>
        <w:tc>
          <w:tcPr>
            <w:tcW w:w="3600" w:type="pct"/>
            <w:shd w:val="clear" w:color="auto" w:fill="auto"/>
            <w:noWrap/>
            <w:vAlign w:val="bottom"/>
            <w:hideMark/>
          </w:tcPr>
          <w:p w:rsidR="00BE686D" w:rsidRPr="00E11559" w:rsidRDefault="00BE686D" w:rsidP="00D41895">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To ask the Assembly Commission if it would undertake a survey of Members and staff in Parliament Buildings to assess the demand for crèche facilities.</w:t>
            </w:r>
          </w:p>
        </w:tc>
      </w:tr>
      <w:tr w:rsidR="00BE686D" w:rsidRPr="00D41895" w:rsidTr="00BE686D">
        <w:trPr>
          <w:trHeight w:val="300"/>
        </w:trPr>
        <w:tc>
          <w:tcPr>
            <w:tcW w:w="495" w:type="pct"/>
            <w:shd w:val="clear" w:color="auto" w:fill="auto"/>
            <w:noWrap/>
            <w:vAlign w:val="bottom"/>
            <w:hideMark/>
          </w:tcPr>
          <w:p w:rsidR="00BE686D" w:rsidRPr="00E11559" w:rsidRDefault="003B7744" w:rsidP="00D41895">
            <w:pPr>
              <w:rPr>
                <w:rFonts w:ascii="Arial" w:eastAsia="Times New Roman" w:hAnsi="Arial" w:cs="ITC Stone Sans Std Medium"/>
                <w:color w:val="000000"/>
                <w:szCs w:val="24"/>
                <w:lang w:eastAsia="en-GB"/>
              </w:rPr>
            </w:pPr>
            <w:hyperlink r:id="rId75" w:history="1">
              <w:r w:rsidR="00BE686D" w:rsidRPr="00E11559">
                <w:rPr>
                  <w:rFonts w:ascii="Arial" w:eastAsia="Times New Roman" w:hAnsi="Arial" w:cs="ITC Stone Sans Std Medium"/>
                  <w:color w:val="000000"/>
                  <w:szCs w:val="24"/>
                  <w:lang w:eastAsia="en-GB"/>
                </w:rPr>
                <w:t>AQW 8950/11-15</w:t>
              </w:r>
            </w:hyperlink>
          </w:p>
        </w:tc>
        <w:tc>
          <w:tcPr>
            <w:tcW w:w="905" w:type="pct"/>
            <w:shd w:val="clear" w:color="auto" w:fill="auto"/>
            <w:noWrap/>
            <w:vAlign w:val="bottom"/>
            <w:hideMark/>
          </w:tcPr>
          <w:p w:rsidR="00BE686D" w:rsidRPr="00E11559" w:rsidRDefault="00BE686D" w:rsidP="00D41895">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 xml:space="preserve">Ms Michaela Boyle </w:t>
            </w:r>
          </w:p>
        </w:tc>
        <w:tc>
          <w:tcPr>
            <w:tcW w:w="3600" w:type="pct"/>
            <w:shd w:val="clear" w:color="auto" w:fill="auto"/>
            <w:noWrap/>
            <w:vAlign w:val="bottom"/>
            <w:hideMark/>
          </w:tcPr>
          <w:p w:rsidR="00BE686D" w:rsidRPr="00E11559" w:rsidRDefault="00BE686D" w:rsidP="00D41895">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To ask the Assembly Commission whether it will consider providing crèche facilities at Parliament Buildings to encourage more women to get involved in politics.</w:t>
            </w:r>
          </w:p>
        </w:tc>
      </w:tr>
      <w:tr w:rsidR="00BE686D" w:rsidRPr="00D41895" w:rsidTr="00BE686D">
        <w:trPr>
          <w:trHeight w:val="300"/>
        </w:trPr>
        <w:tc>
          <w:tcPr>
            <w:tcW w:w="495" w:type="pct"/>
            <w:shd w:val="clear" w:color="auto" w:fill="auto"/>
            <w:noWrap/>
            <w:vAlign w:val="bottom"/>
            <w:hideMark/>
          </w:tcPr>
          <w:p w:rsidR="00BE686D" w:rsidRPr="00E11559" w:rsidRDefault="003B7744" w:rsidP="00D41895">
            <w:pPr>
              <w:rPr>
                <w:rFonts w:ascii="Arial" w:eastAsia="Times New Roman" w:hAnsi="Arial" w:cs="ITC Stone Sans Std Medium"/>
                <w:color w:val="000000"/>
                <w:szCs w:val="24"/>
                <w:lang w:eastAsia="en-GB"/>
              </w:rPr>
            </w:pPr>
            <w:hyperlink r:id="rId76" w:history="1">
              <w:r w:rsidR="00BE686D" w:rsidRPr="00E11559">
                <w:rPr>
                  <w:rFonts w:ascii="Arial" w:eastAsia="Times New Roman" w:hAnsi="Arial" w:cs="ITC Stone Sans Std Medium"/>
                  <w:color w:val="000000"/>
                  <w:szCs w:val="24"/>
                  <w:lang w:eastAsia="en-GB"/>
                </w:rPr>
                <w:t>AQW 9109/11-15</w:t>
              </w:r>
            </w:hyperlink>
          </w:p>
        </w:tc>
        <w:tc>
          <w:tcPr>
            <w:tcW w:w="905" w:type="pct"/>
            <w:shd w:val="clear" w:color="auto" w:fill="auto"/>
            <w:noWrap/>
            <w:vAlign w:val="bottom"/>
            <w:hideMark/>
          </w:tcPr>
          <w:p w:rsidR="00BE686D" w:rsidRPr="00E11559" w:rsidRDefault="00BE686D" w:rsidP="00D41895">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 xml:space="preserve">Mr Roy </w:t>
            </w:r>
            <w:proofErr w:type="spellStart"/>
            <w:r w:rsidRPr="00E11559">
              <w:rPr>
                <w:rFonts w:ascii="Arial" w:eastAsia="Times New Roman" w:hAnsi="Arial" w:cs="ITC Stone Sans Std Medium"/>
                <w:color w:val="000000"/>
                <w:szCs w:val="24"/>
                <w:lang w:eastAsia="en-GB"/>
              </w:rPr>
              <w:t>Beggs</w:t>
            </w:r>
            <w:proofErr w:type="spellEnd"/>
            <w:r w:rsidRPr="00E11559">
              <w:rPr>
                <w:rFonts w:ascii="Arial" w:eastAsia="Times New Roman" w:hAnsi="Arial" w:cs="ITC Stone Sans Std Medium"/>
                <w:color w:val="000000"/>
                <w:szCs w:val="24"/>
                <w:lang w:eastAsia="en-GB"/>
              </w:rPr>
              <w:t xml:space="preserve"> [R]</w:t>
            </w:r>
          </w:p>
        </w:tc>
        <w:tc>
          <w:tcPr>
            <w:tcW w:w="3600" w:type="pct"/>
            <w:shd w:val="clear" w:color="auto" w:fill="auto"/>
            <w:noWrap/>
            <w:vAlign w:val="bottom"/>
            <w:hideMark/>
          </w:tcPr>
          <w:p w:rsidR="00BE686D" w:rsidRPr="00E11559" w:rsidRDefault="00BE686D" w:rsidP="00D41895">
            <w:pPr>
              <w:rPr>
                <w:rFonts w:ascii="Arial" w:eastAsia="Times New Roman" w:hAnsi="Arial" w:cs="ITC Stone Sans Std Medium"/>
                <w:color w:val="000000"/>
                <w:szCs w:val="24"/>
                <w:lang w:eastAsia="en-GB"/>
              </w:rPr>
            </w:pPr>
            <w:r w:rsidRPr="00E11559">
              <w:rPr>
                <w:rFonts w:ascii="Arial" w:eastAsia="Times New Roman" w:hAnsi="Arial" w:cs="ITC Stone Sans Std Medium"/>
                <w:color w:val="000000"/>
                <w:szCs w:val="24"/>
                <w:lang w:eastAsia="en-GB"/>
              </w:rPr>
              <w:t xml:space="preserve">To ask the Assembly Commission why staff who work outside Parliament Buildings are unable to join a Childcare Voucher Scheme and are excluded from its Childcare Scheme. </w:t>
            </w:r>
          </w:p>
        </w:tc>
      </w:tr>
    </w:tbl>
    <w:p w:rsidR="005B1BB1" w:rsidRPr="00E32417" w:rsidRDefault="00E32417" w:rsidP="00D2128E">
      <w:pPr>
        <w:pStyle w:val="B1BodyText"/>
        <w:rPr>
          <w:szCs w:val="22"/>
        </w:rPr>
      </w:pPr>
      <w:r w:rsidRPr="00E32417">
        <w:rPr>
          <w:szCs w:val="22"/>
        </w:rPr>
        <w:t xml:space="preserve">The Assembly has been involved in numerous projects to encourage women to get involved in democracy.  </w:t>
      </w:r>
      <w:r w:rsidR="005B1BB1" w:rsidRPr="00E32417">
        <w:rPr>
          <w:szCs w:val="22"/>
        </w:rPr>
        <w:t>Since the start of the new mandate</w:t>
      </w:r>
      <w:r w:rsidR="00F62EB7">
        <w:rPr>
          <w:szCs w:val="22"/>
        </w:rPr>
        <w:t>,</w:t>
      </w:r>
      <w:r w:rsidR="005B1BB1" w:rsidRPr="00E32417">
        <w:rPr>
          <w:szCs w:val="22"/>
        </w:rPr>
        <w:t xml:space="preserve"> the Outreach Unit has hosted and attended 19 events specifically targeting women’s groups to inform them about how they can get involved with the Assembly, the political process and political life. A detailed list of t</w:t>
      </w:r>
      <w:r w:rsidR="00D36416" w:rsidRPr="00E32417">
        <w:rPr>
          <w:szCs w:val="22"/>
        </w:rPr>
        <w:t>he events can be seen in Annex B</w:t>
      </w:r>
      <w:r w:rsidR="005B1BB1" w:rsidRPr="00E32417">
        <w:rPr>
          <w:szCs w:val="22"/>
        </w:rPr>
        <w:t>. Additionally</w:t>
      </w:r>
      <w:r w:rsidR="00F62EB7">
        <w:rPr>
          <w:szCs w:val="22"/>
        </w:rPr>
        <w:t>,</w:t>
      </w:r>
      <w:r w:rsidR="005B1BB1" w:rsidRPr="00E32417">
        <w:rPr>
          <w:szCs w:val="22"/>
        </w:rPr>
        <w:t xml:space="preserve"> women’s groups regularly take part in Assembly Community Connect monthly training. </w:t>
      </w:r>
    </w:p>
    <w:p w:rsidR="005B1BB1" w:rsidRPr="00E32417" w:rsidRDefault="005B1BB1" w:rsidP="001D1D87">
      <w:pPr>
        <w:pStyle w:val="B1BodyText"/>
        <w:rPr>
          <w:szCs w:val="22"/>
        </w:rPr>
      </w:pPr>
      <w:r w:rsidRPr="00E32417">
        <w:rPr>
          <w:szCs w:val="22"/>
        </w:rPr>
        <w:t xml:space="preserve">Assembly Community Connect has also developed an active contact database of over 250 women’s groups from across Northern Ireland that it engages with regularly to promote training opportunities and events which encourage greater participation of women in politics. </w:t>
      </w:r>
    </w:p>
    <w:p w:rsidR="005B1BB1" w:rsidRPr="00E32417" w:rsidRDefault="005B1BB1" w:rsidP="001D1D87">
      <w:pPr>
        <w:pStyle w:val="B1BodyText"/>
        <w:rPr>
          <w:szCs w:val="22"/>
        </w:rPr>
      </w:pPr>
      <w:r w:rsidRPr="00E32417">
        <w:rPr>
          <w:szCs w:val="22"/>
        </w:rPr>
        <w:t>The Outreach Unit has also helped facilitate the Assembly’s involvement in the Commonwealth Women Parliamentarians (CWP) group which is part of the Commonwealth Parliamentary Association (CPA). The CWP was established to find ways to increase female representation in Parliament and works towards the mainstreaming of gender considerations in all CPA activities and programmes. Jo-Anne Dobson MLA stood for election for the role of Regional CWP Representative in 2013 but was unsuccessful</w:t>
      </w:r>
      <w:r w:rsidR="00F62EB7">
        <w:rPr>
          <w:szCs w:val="22"/>
        </w:rPr>
        <w:t>.</w:t>
      </w:r>
      <w:r w:rsidRPr="00E32417">
        <w:rPr>
          <w:szCs w:val="22"/>
        </w:rPr>
        <w:t xml:space="preserve"> </w:t>
      </w:r>
      <w:r w:rsidR="00F62EB7">
        <w:rPr>
          <w:szCs w:val="22"/>
        </w:rPr>
        <w:t>H</w:t>
      </w:r>
      <w:r w:rsidR="00F62EB7" w:rsidRPr="00E32417">
        <w:rPr>
          <w:szCs w:val="22"/>
        </w:rPr>
        <w:t>owever</w:t>
      </w:r>
      <w:r w:rsidR="00F62EB7">
        <w:rPr>
          <w:szCs w:val="22"/>
        </w:rPr>
        <w:t>,</w:t>
      </w:r>
      <w:r w:rsidR="00F62EB7" w:rsidRPr="00E32417">
        <w:rPr>
          <w:szCs w:val="22"/>
        </w:rPr>
        <w:t xml:space="preserve"> </w:t>
      </w:r>
      <w:r w:rsidRPr="00E32417">
        <w:rPr>
          <w:szCs w:val="22"/>
        </w:rPr>
        <w:t>she is a member of the CWP and attended the British Islands and Mediterranean Region (BIMR) Commonwealth Women Parliamentarians (CWP) Inaugural Conference, in March 2014, with the theme of Enhancing the Participation of Women in Politics.</w:t>
      </w:r>
    </w:p>
    <w:p w:rsidR="005B1BB1" w:rsidRPr="00E32417" w:rsidRDefault="005B1BB1" w:rsidP="001D1D87">
      <w:pPr>
        <w:pStyle w:val="B1BodyText"/>
        <w:rPr>
          <w:szCs w:val="22"/>
        </w:rPr>
      </w:pPr>
      <w:r w:rsidRPr="00E32417">
        <w:rPr>
          <w:szCs w:val="22"/>
        </w:rPr>
        <w:t>The Assembly</w:t>
      </w:r>
      <w:r w:rsidR="00F62EB7">
        <w:rPr>
          <w:szCs w:val="22"/>
        </w:rPr>
        <w:t>,</w:t>
      </w:r>
      <w:r w:rsidRPr="00E32417">
        <w:rPr>
          <w:szCs w:val="22"/>
        </w:rPr>
        <w:t xml:space="preserve"> in conjunction with Belfast City Council, is also about to embark on a project with </w:t>
      </w:r>
      <w:proofErr w:type="spellStart"/>
      <w:r w:rsidRPr="00E32417">
        <w:rPr>
          <w:szCs w:val="22"/>
        </w:rPr>
        <w:t>Cinemagic</w:t>
      </w:r>
      <w:proofErr w:type="spellEnd"/>
      <w:r w:rsidRPr="00E32417">
        <w:rPr>
          <w:szCs w:val="22"/>
        </w:rPr>
        <w:t xml:space="preserve"> which will encourage young women to create a short film to inspire a new generation of young women to step up, participate and become leaders in public, political and civic life.  Three teams will create a film that will educate, inform and inspire young women to engage and influence the Northern Ireland political decision-making process.</w:t>
      </w:r>
    </w:p>
    <w:p w:rsidR="005B1BB1" w:rsidRPr="00E32417" w:rsidRDefault="005B1BB1" w:rsidP="001D1D87">
      <w:pPr>
        <w:pStyle w:val="B1BodyText"/>
        <w:rPr>
          <w:szCs w:val="22"/>
        </w:rPr>
      </w:pPr>
      <w:r w:rsidRPr="00E32417">
        <w:rPr>
          <w:szCs w:val="22"/>
        </w:rPr>
        <w:t>The Head of Communications and Outreach is a member of WINNET – an organisation made up of senior women in leadership roles from all sectors in Northern Ireland. She sits on the network’s media sub-committee</w:t>
      </w:r>
      <w:r w:rsidR="00F62EB7">
        <w:rPr>
          <w:szCs w:val="22"/>
        </w:rPr>
        <w:t>,</w:t>
      </w:r>
      <w:r w:rsidRPr="00E32417">
        <w:rPr>
          <w:szCs w:val="22"/>
        </w:rPr>
        <w:t xml:space="preserve"> which aim</w:t>
      </w:r>
      <w:r w:rsidR="00F62EB7">
        <w:rPr>
          <w:szCs w:val="22"/>
        </w:rPr>
        <w:t>s to</w:t>
      </w:r>
      <w:r w:rsidRPr="00E32417">
        <w:rPr>
          <w:szCs w:val="22"/>
        </w:rPr>
        <w:t xml:space="preserve"> increase women’s visibility in the media</w:t>
      </w:r>
      <w:r w:rsidR="00F62EB7">
        <w:rPr>
          <w:szCs w:val="22"/>
        </w:rPr>
        <w:t>,</w:t>
      </w:r>
      <w:r w:rsidRPr="00E32417">
        <w:rPr>
          <w:szCs w:val="22"/>
        </w:rPr>
        <w:t xml:space="preserve"> and to build experience and confidence for women participating in media interviews. The Network’s mission statement is: </w:t>
      </w:r>
    </w:p>
    <w:p w:rsidR="009C3F09" w:rsidRPr="00E32417" w:rsidRDefault="00F62EB7" w:rsidP="00F73170">
      <w:pPr>
        <w:pStyle w:val="B1BodyText"/>
        <w:ind w:left="1440"/>
        <w:rPr>
          <w:szCs w:val="22"/>
        </w:rPr>
      </w:pPr>
      <w:r>
        <w:rPr>
          <w:szCs w:val="22"/>
        </w:rPr>
        <w:t>“</w:t>
      </w:r>
      <w:r w:rsidR="005B1BB1" w:rsidRPr="00E32417">
        <w:rPr>
          <w:szCs w:val="22"/>
        </w:rPr>
        <w:t>WINET is a cross-sector network of female leaders committed to the advancement of more women into leadership roles in Northern Ireland.</w:t>
      </w:r>
      <w:r>
        <w:rPr>
          <w:szCs w:val="22"/>
        </w:rPr>
        <w:t>”</w:t>
      </w:r>
      <w:r w:rsidR="005B1BB1" w:rsidRPr="00E32417">
        <w:rPr>
          <w:szCs w:val="22"/>
        </w:rPr>
        <w:t xml:space="preserve">   </w:t>
      </w:r>
    </w:p>
    <w:p w:rsidR="00E32417" w:rsidRPr="00E32417" w:rsidRDefault="009C3F09" w:rsidP="00E32417">
      <w:pPr>
        <w:pStyle w:val="B1BodyText"/>
        <w:rPr>
          <w:szCs w:val="22"/>
        </w:rPr>
      </w:pPr>
      <w:r w:rsidRPr="00E32417">
        <w:rPr>
          <w:szCs w:val="22"/>
        </w:rPr>
        <w:t>The Education Service has also been involved in projects to promote female involvement in public life. On 22 Oct 2013, the Education Service collaborated with Politics Plus on an event involving over 100 female students from a range of schools in Belfast.  A similar event will take place in Feb 2015.</w:t>
      </w:r>
    </w:p>
    <w:p w:rsidR="00E32417" w:rsidRDefault="00E32417" w:rsidP="00D36416">
      <w:pPr>
        <w:pStyle w:val="B1BodyText"/>
        <w:rPr>
          <w:i/>
          <w:szCs w:val="22"/>
        </w:rPr>
      </w:pPr>
    </w:p>
    <w:p w:rsidR="00D2128E" w:rsidRPr="00E32417" w:rsidRDefault="00D2128E" w:rsidP="00D36416">
      <w:pPr>
        <w:pStyle w:val="B1BodyText"/>
        <w:rPr>
          <w:i/>
          <w:szCs w:val="22"/>
        </w:rPr>
      </w:pPr>
    </w:p>
    <w:p w:rsidR="00685A63" w:rsidRPr="00E32417" w:rsidRDefault="00685A63" w:rsidP="00D36416">
      <w:pPr>
        <w:pStyle w:val="B1BodyText"/>
        <w:rPr>
          <w:i/>
          <w:szCs w:val="22"/>
        </w:rPr>
      </w:pPr>
      <w:r w:rsidRPr="00E32417">
        <w:rPr>
          <w:i/>
          <w:szCs w:val="22"/>
        </w:rPr>
        <w:t>Disability</w:t>
      </w:r>
    </w:p>
    <w:p w:rsidR="00E32417" w:rsidRPr="00E32417" w:rsidRDefault="00E32417" w:rsidP="00E32417">
      <w:pPr>
        <w:pStyle w:val="B1BodyText"/>
        <w:rPr>
          <w:szCs w:val="22"/>
        </w:rPr>
      </w:pPr>
      <w:r w:rsidRPr="00E32417">
        <w:rPr>
          <w:szCs w:val="22"/>
        </w:rPr>
        <w:t>The Health and Safety Officer and Fire Precautions Officer are made aware of guests who need assistance, in advance of scheduled events and tours.  This data is not currently collated for monitoring purposes.  It is recommended that consideration be given to recording and collating this information in a way that is easily accessible.</w:t>
      </w:r>
    </w:p>
    <w:p w:rsidR="00B56B61" w:rsidRDefault="00B56B61">
      <w:pPr>
        <w:rPr>
          <w:rFonts w:ascii="Arial" w:eastAsia="Times New Roman" w:hAnsi="Arial" w:cs="ITC Stone Sans Std Medium"/>
          <w:b/>
          <w:color w:val="000000"/>
          <w:szCs w:val="24"/>
          <w:lang w:eastAsia="en-GB"/>
        </w:rPr>
      </w:pPr>
    </w:p>
    <w:p w:rsidR="00F4417C" w:rsidRDefault="00F4417C" w:rsidP="00F4417C">
      <w:pPr>
        <w:pStyle w:val="H3SubHeading"/>
      </w:pPr>
      <w:r>
        <w:t>5.2</w:t>
      </w:r>
      <w:r>
        <w:tab/>
        <w:t>Function 2: The recruitment and ongoing development of suitably qualified and experienced staff to support the Assembly.</w:t>
      </w:r>
    </w:p>
    <w:p w:rsidR="00F4417C" w:rsidRDefault="00F4417C" w:rsidP="00F4417C">
      <w:pPr>
        <w:pStyle w:val="B1BodyText"/>
        <w:rPr>
          <w:u w:val="single"/>
        </w:rPr>
      </w:pPr>
      <w:r>
        <w:rPr>
          <w:u w:val="single"/>
        </w:rPr>
        <w:t>5</w:t>
      </w:r>
      <w:r w:rsidRPr="0090236A">
        <w:rPr>
          <w:u w:val="single"/>
        </w:rPr>
        <w:t>.2a</w:t>
      </w:r>
      <w:r w:rsidRPr="0090236A">
        <w:rPr>
          <w:u w:val="single"/>
        </w:rPr>
        <w:tab/>
        <w:t>Recruitment and Selection</w:t>
      </w:r>
    </w:p>
    <w:p w:rsidR="00D2128E" w:rsidRDefault="00BB3D93" w:rsidP="00D86ECC">
      <w:pPr>
        <w:pStyle w:val="B1BodyText"/>
      </w:pPr>
      <w:r>
        <w:t xml:space="preserve">Data </w:t>
      </w:r>
      <w:r w:rsidR="00E2665A">
        <w:t>on</w:t>
      </w:r>
      <w:r>
        <w:t xml:space="preserve"> disability, age, ge</w:t>
      </w:r>
      <w:r w:rsidR="00E2665A">
        <w:t>nder and community background is gathered for Assembly</w:t>
      </w:r>
      <w:r>
        <w:t xml:space="preserve"> Secretariat staff.</w:t>
      </w:r>
      <w:r w:rsidR="00E2665A">
        <w:t xml:space="preserve">  Data on the other Section 75 categories is not collected at present.</w:t>
      </w:r>
      <w:r w:rsidR="00D86ECC">
        <w:t xml:space="preserve">  </w:t>
      </w:r>
      <w:r w:rsidR="00D2128E">
        <w:t>As at December 2014, there were 33 members of Secretariat staff with a declared disability.</w:t>
      </w:r>
      <w:r w:rsidR="00D86ECC">
        <w:t xml:space="preserve">  </w:t>
      </w:r>
      <w:r w:rsidR="00D2128E" w:rsidRPr="00223DB4">
        <w:t xml:space="preserve">The following tables show the </w:t>
      </w:r>
      <w:r w:rsidR="00D2128E">
        <w:t xml:space="preserve">age </w:t>
      </w:r>
      <w:r w:rsidR="00D2128E" w:rsidRPr="00223DB4">
        <w:t>breakdown of Secretariat staff</w:t>
      </w:r>
      <w:r w:rsidR="00E2665A">
        <w:t xml:space="preserve"> as at December 2014</w:t>
      </w:r>
      <w:r w:rsidR="00D2128E">
        <w:t>.</w:t>
      </w:r>
    </w:p>
    <w:tbl>
      <w:tblPr>
        <w:tblW w:w="67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1007"/>
        <w:gridCol w:w="1187"/>
      </w:tblGrid>
      <w:tr w:rsidR="00D2128E" w:rsidRPr="005C57DB" w:rsidTr="00BB3D93">
        <w:trPr>
          <w:trHeight w:val="300"/>
        </w:trPr>
        <w:tc>
          <w:tcPr>
            <w:tcW w:w="4598" w:type="dxa"/>
            <w:shd w:val="clear" w:color="FFFFFF" w:fill="FFFFFF"/>
            <w:noWrap/>
            <w:vAlign w:val="bottom"/>
          </w:tcPr>
          <w:p w:rsidR="00D2128E" w:rsidRPr="005C57DB" w:rsidRDefault="00BB3D93" w:rsidP="00BB3D93">
            <w:pPr>
              <w:rPr>
                <w:rFonts w:ascii="Arial" w:eastAsia="Times New Roman" w:hAnsi="Arial" w:cs="ITC Stone Sans Std Medium"/>
                <w:b/>
                <w:color w:val="000000"/>
                <w:szCs w:val="24"/>
                <w:lang w:eastAsia="en-GB"/>
              </w:rPr>
            </w:pPr>
            <w:r w:rsidRPr="00BB3D93">
              <w:rPr>
                <w:rFonts w:ascii="Arial" w:eastAsia="Times New Roman" w:hAnsi="Arial" w:cs="ITC Stone Sans Std Medium"/>
                <w:b/>
                <w:color w:val="000000"/>
                <w:szCs w:val="24"/>
                <w:lang w:eastAsia="en-GB"/>
              </w:rPr>
              <w:t>Age group</w:t>
            </w:r>
          </w:p>
        </w:tc>
        <w:tc>
          <w:tcPr>
            <w:tcW w:w="1007" w:type="dxa"/>
            <w:shd w:val="clear" w:color="FFFFFF" w:fill="FFFFFF"/>
            <w:noWrap/>
            <w:vAlign w:val="bottom"/>
          </w:tcPr>
          <w:p w:rsidR="00D2128E" w:rsidRPr="005C57DB" w:rsidRDefault="00BB3D93" w:rsidP="00BB3D93">
            <w:pPr>
              <w:jc w:val="right"/>
              <w:rPr>
                <w:rFonts w:ascii="Arial" w:eastAsia="Times New Roman" w:hAnsi="Arial" w:cs="ITC Stone Sans Std Medium"/>
                <w:b/>
                <w:color w:val="000000"/>
                <w:szCs w:val="24"/>
                <w:lang w:eastAsia="en-GB"/>
              </w:rPr>
            </w:pPr>
            <w:r w:rsidRPr="00BB3D93">
              <w:rPr>
                <w:rFonts w:ascii="Arial" w:eastAsia="Times New Roman" w:hAnsi="Arial" w:cs="ITC Stone Sans Std Medium"/>
                <w:b/>
                <w:color w:val="000000"/>
                <w:szCs w:val="24"/>
                <w:lang w:eastAsia="en-GB"/>
              </w:rPr>
              <w:t>No.</w:t>
            </w:r>
          </w:p>
        </w:tc>
        <w:tc>
          <w:tcPr>
            <w:tcW w:w="1187" w:type="dxa"/>
            <w:shd w:val="clear" w:color="FFFFFF" w:fill="FFFFFF"/>
            <w:noWrap/>
            <w:vAlign w:val="center"/>
          </w:tcPr>
          <w:p w:rsidR="00D2128E" w:rsidRPr="005C57DB" w:rsidRDefault="00BB3D93" w:rsidP="00BB3D93">
            <w:pPr>
              <w:jc w:val="right"/>
              <w:rPr>
                <w:rFonts w:ascii="Arial" w:eastAsia="Times New Roman" w:hAnsi="Arial" w:cs="ITC Stone Sans Std Medium"/>
                <w:b/>
                <w:color w:val="000000"/>
                <w:szCs w:val="24"/>
                <w:lang w:eastAsia="en-GB"/>
              </w:rPr>
            </w:pPr>
            <w:r w:rsidRPr="00BB3D93">
              <w:rPr>
                <w:rFonts w:ascii="Arial" w:eastAsia="Times New Roman" w:hAnsi="Arial" w:cs="ITC Stone Sans Std Medium"/>
                <w:b/>
                <w:color w:val="000000"/>
                <w:szCs w:val="24"/>
                <w:lang w:eastAsia="en-GB"/>
              </w:rPr>
              <w:t>%</w:t>
            </w:r>
          </w:p>
        </w:tc>
      </w:tr>
      <w:tr w:rsidR="00BB3D93" w:rsidRPr="005C57DB" w:rsidTr="00BB3D93">
        <w:trPr>
          <w:trHeight w:val="300"/>
        </w:trPr>
        <w:tc>
          <w:tcPr>
            <w:tcW w:w="4598" w:type="dxa"/>
            <w:shd w:val="clear" w:color="FFFFFF" w:fill="FFFFFF"/>
            <w:noWrap/>
            <w:vAlign w:val="bottom"/>
          </w:tcPr>
          <w:p w:rsidR="00BB3D93" w:rsidRPr="005C57DB" w:rsidRDefault="00BB3D93" w:rsidP="00BB3D93">
            <w:pPr>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20-24</w:t>
            </w:r>
          </w:p>
        </w:tc>
        <w:tc>
          <w:tcPr>
            <w:tcW w:w="1007" w:type="dxa"/>
            <w:shd w:val="clear" w:color="FFFFFF" w:fill="FFFFFF"/>
            <w:noWrap/>
            <w:vAlign w:val="bottom"/>
          </w:tcPr>
          <w:p w:rsidR="00BB3D93" w:rsidRPr="005C57DB" w:rsidRDefault="00BB3D93" w:rsidP="00BB3D93">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0</w:t>
            </w:r>
          </w:p>
        </w:tc>
        <w:tc>
          <w:tcPr>
            <w:tcW w:w="1187" w:type="dxa"/>
            <w:shd w:val="clear" w:color="FFFFFF" w:fill="FFFFFF"/>
            <w:noWrap/>
            <w:vAlign w:val="center"/>
          </w:tcPr>
          <w:p w:rsidR="00BB3D93" w:rsidRPr="005C57DB" w:rsidRDefault="00BB3D93" w:rsidP="00BB3D93">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0</w:t>
            </w:r>
          </w:p>
        </w:tc>
      </w:tr>
      <w:tr w:rsidR="00BB3D93" w:rsidRPr="005C57DB" w:rsidTr="00BB3D93">
        <w:trPr>
          <w:trHeight w:val="300"/>
        </w:trPr>
        <w:tc>
          <w:tcPr>
            <w:tcW w:w="4598" w:type="dxa"/>
            <w:shd w:val="clear" w:color="FFFFFF" w:fill="FFFFFF"/>
            <w:noWrap/>
            <w:vAlign w:val="bottom"/>
            <w:hideMark/>
          </w:tcPr>
          <w:p w:rsidR="00BB3D93" w:rsidRPr="005C57DB" w:rsidRDefault="00BB3D93" w:rsidP="00BB3D93">
            <w:pPr>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25-29</w:t>
            </w:r>
          </w:p>
        </w:tc>
        <w:tc>
          <w:tcPr>
            <w:tcW w:w="1007" w:type="dxa"/>
            <w:shd w:val="clear" w:color="FFFFFF" w:fill="FFFFFF"/>
            <w:noWrap/>
            <w:vAlign w:val="bottom"/>
            <w:hideMark/>
          </w:tcPr>
          <w:p w:rsidR="00BB3D93" w:rsidRPr="005C57DB" w:rsidRDefault="00BB3D93" w:rsidP="00BB3D93">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17</w:t>
            </w:r>
          </w:p>
        </w:tc>
        <w:tc>
          <w:tcPr>
            <w:tcW w:w="1187" w:type="dxa"/>
            <w:shd w:val="clear" w:color="FFFFFF" w:fill="FFFFFF"/>
            <w:noWrap/>
            <w:vAlign w:val="center"/>
            <w:hideMark/>
          </w:tcPr>
          <w:p w:rsidR="00BB3D93" w:rsidRPr="005C57DB" w:rsidRDefault="00BB3D93" w:rsidP="00BB3D93">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4.545455</w:t>
            </w:r>
          </w:p>
        </w:tc>
      </w:tr>
      <w:tr w:rsidR="00BB3D93" w:rsidRPr="005C57DB" w:rsidTr="00BB3D93">
        <w:trPr>
          <w:trHeight w:val="300"/>
        </w:trPr>
        <w:tc>
          <w:tcPr>
            <w:tcW w:w="4598" w:type="dxa"/>
            <w:shd w:val="clear" w:color="FFFFFF" w:fill="FFFFFF"/>
            <w:noWrap/>
            <w:vAlign w:val="bottom"/>
            <w:hideMark/>
          </w:tcPr>
          <w:p w:rsidR="00BB3D93" w:rsidRPr="005C57DB" w:rsidRDefault="00BB3D93" w:rsidP="00BB3D93">
            <w:pPr>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30-34</w:t>
            </w:r>
          </w:p>
        </w:tc>
        <w:tc>
          <w:tcPr>
            <w:tcW w:w="1007" w:type="dxa"/>
            <w:shd w:val="clear" w:color="FFFFFF" w:fill="FFFFFF"/>
            <w:noWrap/>
            <w:vAlign w:val="bottom"/>
            <w:hideMark/>
          </w:tcPr>
          <w:p w:rsidR="00BB3D93" w:rsidRPr="005C57DB" w:rsidRDefault="00BB3D93" w:rsidP="00BB3D93">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56</w:t>
            </w:r>
          </w:p>
        </w:tc>
        <w:tc>
          <w:tcPr>
            <w:tcW w:w="1187" w:type="dxa"/>
            <w:shd w:val="clear" w:color="FFFFFF" w:fill="FFFFFF"/>
            <w:noWrap/>
            <w:vAlign w:val="center"/>
            <w:hideMark/>
          </w:tcPr>
          <w:p w:rsidR="00BB3D93" w:rsidRPr="005C57DB" w:rsidRDefault="00BB3D93" w:rsidP="00BB3D93">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14.97326</w:t>
            </w:r>
          </w:p>
        </w:tc>
      </w:tr>
      <w:tr w:rsidR="00BB3D93" w:rsidRPr="005C57DB" w:rsidTr="00BB3D93">
        <w:trPr>
          <w:trHeight w:val="300"/>
        </w:trPr>
        <w:tc>
          <w:tcPr>
            <w:tcW w:w="4598" w:type="dxa"/>
            <w:shd w:val="clear" w:color="FFFFFF" w:fill="FFFFFF"/>
            <w:noWrap/>
            <w:vAlign w:val="bottom"/>
            <w:hideMark/>
          </w:tcPr>
          <w:p w:rsidR="00BB3D93" w:rsidRPr="005C57DB" w:rsidRDefault="00BB3D93" w:rsidP="00BB3D93">
            <w:pPr>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35-39</w:t>
            </w:r>
          </w:p>
        </w:tc>
        <w:tc>
          <w:tcPr>
            <w:tcW w:w="1007" w:type="dxa"/>
            <w:shd w:val="clear" w:color="FFFFFF" w:fill="FFFFFF"/>
            <w:noWrap/>
            <w:vAlign w:val="bottom"/>
            <w:hideMark/>
          </w:tcPr>
          <w:p w:rsidR="00BB3D93" w:rsidRPr="005C57DB" w:rsidRDefault="00BB3D93" w:rsidP="00BB3D93">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67</w:t>
            </w:r>
          </w:p>
        </w:tc>
        <w:tc>
          <w:tcPr>
            <w:tcW w:w="1187" w:type="dxa"/>
            <w:shd w:val="clear" w:color="FFFFFF" w:fill="FFFFFF"/>
            <w:noWrap/>
            <w:vAlign w:val="center"/>
            <w:hideMark/>
          </w:tcPr>
          <w:p w:rsidR="00BB3D93" w:rsidRPr="005C57DB" w:rsidRDefault="00BB3D93" w:rsidP="00BB3D93">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17.91444</w:t>
            </w:r>
          </w:p>
        </w:tc>
      </w:tr>
      <w:tr w:rsidR="00BB3D93" w:rsidRPr="005C57DB" w:rsidTr="00BB3D93">
        <w:trPr>
          <w:trHeight w:val="300"/>
        </w:trPr>
        <w:tc>
          <w:tcPr>
            <w:tcW w:w="4598" w:type="dxa"/>
            <w:shd w:val="clear" w:color="FFFFFF" w:fill="FFFFFF"/>
            <w:noWrap/>
            <w:vAlign w:val="bottom"/>
            <w:hideMark/>
          </w:tcPr>
          <w:p w:rsidR="00BB3D93" w:rsidRPr="005C57DB" w:rsidRDefault="00BB3D93" w:rsidP="00BB3D93">
            <w:pPr>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40-44</w:t>
            </w:r>
          </w:p>
        </w:tc>
        <w:tc>
          <w:tcPr>
            <w:tcW w:w="1007" w:type="dxa"/>
            <w:shd w:val="clear" w:color="FFFFFF" w:fill="FFFFFF"/>
            <w:noWrap/>
            <w:vAlign w:val="bottom"/>
            <w:hideMark/>
          </w:tcPr>
          <w:p w:rsidR="00BB3D93" w:rsidRPr="005C57DB" w:rsidRDefault="00BB3D93" w:rsidP="00BB3D93">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67</w:t>
            </w:r>
          </w:p>
        </w:tc>
        <w:tc>
          <w:tcPr>
            <w:tcW w:w="1187" w:type="dxa"/>
            <w:shd w:val="clear" w:color="FFFFFF" w:fill="FFFFFF"/>
            <w:noWrap/>
            <w:vAlign w:val="center"/>
            <w:hideMark/>
          </w:tcPr>
          <w:p w:rsidR="00BB3D93" w:rsidRPr="005C57DB" w:rsidRDefault="00BB3D93" w:rsidP="00BB3D93">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17.91444</w:t>
            </w:r>
          </w:p>
        </w:tc>
      </w:tr>
      <w:tr w:rsidR="00BB3D93" w:rsidRPr="005C57DB" w:rsidTr="00BB3D93">
        <w:trPr>
          <w:trHeight w:val="300"/>
        </w:trPr>
        <w:tc>
          <w:tcPr>
            <w:tcW w:w="4598" w:type="dxa"/>
            <w:shd w:val="clear" w:color="FFFFFF" w:fill="FFFFFF"/>
            <w:noWrap/>
            <w:vAlign w:val="bottom"/>
            <w:hideMark/>
          </w:tcPr>
          <w:p w:rsidR="00BB3D93" w:rsidRPr="005C57DB" w:rsidRDefault="00BB3D93" w:rsidP="00BB3D93">
            <w:pPr>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45-49</w:t>
            </w:r>
          </w:p>
        </w:tc>
        <w:tc>
          <w:tcPr>
            <w:tcW w:w="1007" w:type="dxa"/>
            <w:shd w:val="clear" w:color="FFFFFF" w:fill="FFFFFF"/>
            <w:noWrap/>
            <w:vAlign w:val="bottom"/>
            <w:hideMark/>
          </w:tcPr>
          <w:p w:rsidR="00BB3D93" w:rsidRPr="005C57DB" w:rsidRDefault="00BB3D93" w:rsidP="00BB3D93">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60</w:t>
            </w:r>
          </w:p>
        </w:tc>
        <w:tc>
          <w:tcPr>
            <w:tcW w:w="1187" w:type="dxa"/>
            <w:shd w:val="clear" w:color="FFFFFF" w:fill="FFFFFF"/>
            <w:noWrap/>
            <w:vAlign w:val="center"/>
            <w:hideMark/>
          </w:tcPr>
          <w:p w:rsidR="00BB3D93" w:rsidRPr="005C57DB" w:rsidRDefault="00BB3D93" w:rsidP="00BB3D93">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16.04278</w:t>
            </w:r>
          </w:p>
        </w:tc>
      </w:tr>
      <w:tr w:rsidR="00BB3D93" w:rsidRPr="005C57DB" w:rsidTr="00BB3D93">
        <w:trPr>
          <w:trHeight w:val="300"/>
        </w:trPr>
        <w:tc>
          <w:tcPr>
            <w:tcW w:w="4598" w:type="dxa"/>
            <w:shd w:val="clear" w:color="FFFFFF" w:fill="FFFFFF"/>
            <w:noWrap/>
            <w:vAlign w:val="bottom"/>
            <w:hideMark/>
          </w:tcPr>
          <w:p w:rsidR="00BB3D93" w:rsidRPr="005C57DB" w:rsidRDefault="00BB3D93" w:rsidP="00BB3D93">
            <w:pPr>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50-54</w:t>
            </w:r>
          </w:p>
        </w:tc>
        <w:tc>
          <w:tcPr>
            <w:tcW w:w="1007" w:type="dxa"/>
            <w:shd w:val="clear" w:color="FFFFFF" w:fill="FFFFFF"/>
            <w:noWrap/>
            <w:vAlign w:val="bottom"/>
            <w:hideMark/>
          </w:tcPr>
          <w:p w:rsidR="00BB3D93" w:rsidRPr="005C57DB" w:rsidRDefault="00BB3D93" w:rsidP="00BB3D93">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45</w:t>
            </w:r>
          </w:p>
        </w:tc>
        <w:tc>
          <w:tcPr>
            <w:tcW w:w="1187" w:type="dxa"/>
            <w:shd w:val="clear" w:color="FFFFFF" w:fill="FFFFFF"/>
            <w:noWrap/>
            <w:vAlign w:val="center"/>
            <w:hideMark/>
          </w:tcPr>
          <w:p w:rsidR="00BB3D93" w:rsidRPr="005C57DB" w:rsidRDefault="00BB3D93" w:rsidP="00BB3D93">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12.03209</w:t>
            </w:r>
          </w:p>
        </w:tc>
      </w:tr>
      <w:tr w:rsidR="00BB3D93" w:rsidRPr="005C57DB" w:rsidTr="00BB3D93">
        <w:trPr>
          <w:trHeight w:val="300"/>
        </w:trPr>
        <w:tc>
          <w:tcPr>
            <w:tcW w:w="4598" w:type="dxa"/>
            <w:shd w:val="clear" w:color="FFFFFF" w:fill="FFFFFF"/>
            <w:noWrap/>
            <w:vAlign w:val="bottom"/>
            <w:hideMark/>
          </w:tcPr>
          <w:p w:rsidR="00BB3D93" w:rsidRPr="005C57DB" w:rsidRDefault="00BB3D93" w:rsidP="00BB3D93">
            <w:pPr>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55-59</w:t>
            </w:r>
          </w:p>
        </w:tc>
        <w:tc>
          <w:tcPr>
            <w:tcW w:w="1007" w:type="dxa"/>
            <w:shd w:val="clear" w:color="FFFFFF" w:fill="FFFFFF"/>
            <w:noWrap/>
            <w:vAlign w:val="bottom"/>
            <w:hideMark/>
          </w:tcPr>
          <w:p w:rsidR="00BB3D93" w:rsidRPr="005C57DB" w:rsidRDefault="00BB3D93" w:rsidP="00BB3D93">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39</w:t>
            </w:r>
          </w:p>
        </w:tc>
        <w:tc>
          <w:tcPr>
            <w:tcW w:w="1187" w:type="dxa"/>
            <w:shd w:val="clear" w:color="FFFFFF" w:fill="FFFFFF"/>
            <w:noWrap/>
            <w:vAlign w:val="center"/>
            <w:hideMark/>
          </w:tcPr>
          <w:p w:rsidR="00BB3D93" w:rsidRPr="005C57DB" w:rsidRDefault="00BB3D93" w:rsidP="00BB3D93">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10.42781</w:t>
            </w:r>
          </w:p>
        </w:tc>
      </w:tr>
      <w:tr w:rsidR="00BB3D93" w:rsidRPr="005C57DB" w:rsidTr="00BB3D93">
        <w:trPr>
          <w:trHeight w:val="300"/>
        </w:trPr>
        <w:tc>
          <w:tcPr>
            <w:tcW w:w="4598" w:type="dxa"/>
            <w:shd w:val="clear" w:color="FFFFFF" w:fill="FFFFFF"/>
            <w:noWrap/>
            <w:vAlign w:val="bottom"/>
            <w:hideMark/>
          </w:tcPr>
          <w:p w:rsidR="00BB3D93" w:rsidRPr="005C57DB" w:rsidRDefault="00BB3D93" w:rsidP="00BB3D93">
            <w:pPr>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60-64</w:t>
            </w:r>
          </w:p>
        </w:tc>
        <w:tc>
          <w:tcPr>
            <w:tcW w:w="1007" w:type="dxa"/>
            <w:shd w:val="clear" w:color="FFFFFF" w:fill="FFFFFF"/>
            <w:noWrap/>
            <w:vAlign w:val="bottom"/>
            <w:hideMark/>
          </w:tcPr>
          <w:p w:rsidR="00BB3D93" w:rsidRPr="005C57DB" w:rsidRDefault="00BB3D93" w:rsidP="00BB3D93">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19</w:t>
            </w:r>
          </w:p>
        </w:tc>
        <w:tc>
          <w:tcPr>
            <w:tcW w:w="1187" w:type="dxa"/>
            <w:shd w:val="clear" w:color="FFFFFF" w:fill="FFFFFF"/>
            <w:noWrap/>
            <w:vAlign w:val="center"/>
            <w:hideMark/>
          </w:tcPr>
          <w:p w:rsidR="00BB3D93" w:rsidRPr="005C57DB" w:rsidRDefault="00BB3D93" w:rsidP="00BB3D93">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5.080214</w:t>
            </w:r>
          </w:p>
        </w:tc>
      </w:tr>
      <w:tr w:rsidR="00BB3D93" w:rsidRPr="005C57DB" w:rsidTr="00BB3D93">
        <w:trPr>
          <w:trHeight w:val="300"/>
        </w:trPr>
        <w:tc>
          <w:tcPr>
            <w:tcW w:w="4598" w:type="dxa"/>
            <w:shd w:val="clear" w:color="FFFFFF" w:fill="FFFFFF"/>
            <w:noWrap/>
            <w:vAlign w:val="bottom"/>
            <w:hideMark/>
          </w:tcPr>
          <w:p w:rsidR="00BB3D93" w:rsidRPr="005C57DB" w:rsidRDefault="00BB3D93" w:rsidP="00BB3D93">
            <w:pPr>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65 +</w:t>
            </w:r>
          </w:p>
        </w:tc>
        <w:tc>
          <w:tcPr>
            <w:tcW w:w="1007" w:type="dxa"/>
            <w:shd w:val="clear" w:color="FFFFFF" w:fill="FFFFFF"/>
            <w:noWrap/>
            <w:vAlign w:val="bottom"/>
            <w:hideMark/>
          </w:tcPr>
          <w:p w:rsidR="00BB3D93" w:rsidRPr="005C57DB" w:rsidRDefault="00BB3D93" w:rsidP="00BB3D93">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4</w:t>
            </w:r>
          </w:p>
        </w:tc>
        <w:tc>
          <w:tcPr>
            <w:tcW w:w="1187" w:type="dxa"/>
            <w:shd w:val="clear" w:color="FFFFFF" w:fill="FFFFFF"/>
            <w:noWrap/>
            <w:vAlign w:val="center"/>
            <w:hideMark/>
          </w:tcPr>
          <w:p w:rsidR="00BB3D93" w:rsidRPr="005C57DB" w:rsidRDefault="00BB3D93" w:rsidP="00BB3D93">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1.069519</w:t>
            </w:r>
          </w:p>
        </w:tc>
      </w:tr>
    </w:tbl>
    <w:p w:rsidR="00D2128E" w:rsidRDefault="00D2128E" w:rsidP="00D2128E">
      <w:pPr>
        <w:pStyle w:val="B1BodyText"/>
      </w:pPr>
    </w:p>
    <w:p w:rsidR="00223DB4" w:rsidRPr="00BB3D93" w:rsidRDefault="00223DB4" w:rsidP="00E2665A">
      <w:pPr>
        <w:pStyle w:val="B1BodyText"/>
      </w:pPr>
      <w:r w:rsidRPr="00223DB4">
        <w:t>The following tables show the breakdown of Secretariat staff</w:t>
      </w:r>
      <w:r>
        <w:t xml:space="preserve"> by </w:t>
      </w:r>
      <w:r w:rsidR="00BB3D93">
        <w:t xml:space="preserve">grade, </w:t>
      </w:r>
      <w:r>
        <w:t>gender and community background</w:t>
      </w:r>
      <w:r w:rsidR="00E2665A">
        <w:t xml:space="preserve"> as at December 2014.</w:t>
      </w:r>
    </w:p>
    <w:tbl>
      <w:tblPr>
        <w:tblW w:w="463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14"/>
        <w:gridCol w:w="896"/>
        <w:gridCol w:w="1104"/>
        <w:gridCol w:w="1018"/>
        <w:gridCol w:w="1228"/>
        <w:gridCol w:w="1059"/>
        <w:gridCol w:w="1268"/>
        <w:gridCol w:w="1025"/>
      </w:tblGrid>
      <w:tr w:rsidR="00223DB4" w:rsidRPr="005C57DB" w:rsidTr="00D2128E">
        <w:trPr>
          <w:trHeight w:val="300"/>
        </w:trPr>
        <w:tc>
          <w:tcPr>
            <w:tcW w:w="589" w:type="pct"/>
            <w:shd w:val="clear" w:color="auto" w:fill="FFFFFF" w:themeFill="background1"/>
            <w:noWrap/>
            <w:vAlign w:val="center"/>
            <w:hideMark/>
          </w:tcPr>
          <w:p w:rsidR="00223DB4" w:rsidRPr="005C57DB" w:rsidRDefault="00223DB4" w:rsidP="00E2665A">
            <w:pPr>
              <w:rPr>
                <w:rFonts w:ascii="Arial" w:eastAsia="Times New Roman" w:hAnsi="Arial" w:cs="ITC Stone Sans Std Medium"/>
                <w:b/>
                <w:color w:val="000000"/>
                <w:szCs w:val="24"/>
                <w:lang w:eastAsia="en-GB"/>
              </w:rPr>
            </w:pPr>
            <w:r w:rsidRPr="005C57DB">
              <w:rPr>
                <w:rFonts w:ascii="Arial" w:eastAsia="Times New Roman" w:hAnsi="Arial" w:cs="ITC Stone Sans Std Medium"/>
                <w:b/>
                <w:color w:val="000000"/>
                <w:szCs w:val="24"/>
                <w:lang w:eastAsia="en-GB"/>
              </w:rPr>
              <w:t>G</w:t>
            </w:r>
            <w:r w:rsidRPr="00E2665A">
              <w:rPr>
                <w:rFonts w:ascii="Arial" w:eastAsia="Times New Roman" w:hAnsi="Arial" w:cs="ITC Stone Sans Std Medium"/>
                <w:b/>
                <w:color w:val="000000"/>
                <w:szCs w:val="24"/>
                <w:lang w:eastAsia="en-GB"/>
              </w:rPr>
              <w:t>rade</w:t>
            </w:r>
          </w:p>
        </w:tc>
        <w:tc>
          <w:tcPr>
            <w:tcW w:w="1161" w:type="pct"/>
            <w:gridSpan w:val="2"/>
            <w:shd w:val="clear" w:color="auto" w:fill="FFFFFF" w:themeFill="background1"/>
            <w:noWrap/>
            <w:vAlign w:val="center"/>
            <w:hideMark/>
          </w:tcPr>
          <w:p w:rsidR="00223DB4" w:rsidRPr="005C57DB" w:rsidRDefault="00223DB4" w:rsidP="00E2665A">
            <w:pPr>
              <w:jc w:val="center"/>
              <w:rPr>
                <w:rFonts w:ascii="Arial" w:eastAsia="Times New Roman" w:hAnsi="Arial" w:cs="ITC Stone Sans Std Medium"/>
                <w:b/>
                <w:color w:val="000000"/>
                <w:szCs w:val="24"/>
                <w:lang w:eastAsia="en-GB"/>
              </w:rPr>
            </w:pPr>
            <w:r w:rsidRPr="00E2665A">
              <w:rPr>
                <w:rFonts w:ascii="Arial" w:eastAsia="Times New Roman" w:hAnsi="Arial" w:cs="ITC Stone Sans Std Medium"/>
                <w:b/>
                <w:color w:val="000000"/>
                <w:szCs w:val="24"/>
                <w:lang w:eastAsia="en-GB"/>
              </w:rPr>
              <w:t>Protestant</w:t>
            </w:r>
          </w:p>
        </w:tc>
        <w:tc>
          <w:tcPr>
            <w:tcW w:w="1304" w:type="pct"/>
            <w:gridSpan w:val="2"/>
            <w:shd w:val="clear" w:color="auto" w:fill="FFFFFF" w:themeFill="background1"/>
            <w:noWrap/>
            <w:vAlign w:val="center"/>
            <w:hideMark/>
          </w:tcPr>
          <w:p w:rsidR="00223DB4" w:rsidRPr="00E2665A" w:rsidRDefault="00223DB4" w:rsidP="00E2665A">
            <w:pPr>
              <w:jc w:val="center"/>
              <w:rPr>
                <w:rFonts w:ascii="Arial" w:eastAsia="Times New Roman" w:hAnsi="Arial" w:cs="ITC Stone Sans Std Medium"/>
                <w:b/>
                <w:color w:val="000000"/>
                <w:szCs w:val="24"/>
                <w:lang w:eastAsia="en-GB"/>
              </w:rPr>
            </w:pPr>
          </w:p>
          <w:p w:rsidR="00223DB4" w:rsidRPr="00E2665A" w:rsidRDefault="00223DB4" w:rsidP="00E2665A">
            <w:pPr>
              <w:jc w:val="center"/>
              <w:rPr>
                <w:rFonts w:ascii="Arial" w:eastAsia="Times New Roman" w:hAnsi="Arial" w:cs="ITC Stone Sans Std Medium"/>
                <w:b/>
                <w:color w:val="000000"/>
                <w:szCs w:val="24"/>
                <w:lang w:eastAsia="en-GB"/>
              </w:rPr>
            </w:pPr>
            <w:r w:rsidRPr="00E2665A">
              <w:rPr>
                <w:rFonts w:ascii="Arial" w:eastAsia="Times New Roman" w:hAnsi="Arial" w:cs="ITC Stone Sans Std Medium"/>
                <w:b/>
                <w:color w:val="000000"/>
                <w:szCs w:val="24"/>
                <w:lang w:eastAsia="en-GB"/>
              </w:rPr>
              <w:t>Roman Catholic</w:t>
            </w:r>
          </w:p>
          <w:p w:rsidR="00223DB4" w:rsidRPr="005C57DB" w:rsidRDefault="00223DB4" w:rsidP="00E2665A">
            <w:pPr>
              <w:jc w:val="center"/>
              <w:rPr>
                <w:rFonts w:ascii="Arial" w:eastAsia="Times New Roman" w:hAnsi="Arial" w:cs="ITC Stone Sans Std Medium"/>
                <w:b/>
                <w:color w:val="000000"/>
                <w:szCs w:val="24"/>
                <w:lang w:eastAsia="en-GB"/>
              </w:rPr>
            </w:pPr>
          </w:p>
        </w:tc>
        <w:tc>
          <w:tcPr>
            <w:tcW w:w="1351" w:type="pct"/>
            <w:gridSpan w:val="2"/>
            <w:shd w:val="clear" w:color="auto" w:fill="FFFFFF" w:themeFill="background1"/>
            <w:noWrap/>
            <w:vAlign w:val="center"/>
            <w:hideMark/>
          </w:tcPr>
          <w:p w:rsidR="00223DB4" w:rsidRPr="00E2665A" w:rsidRDefault="00223DB4" w:rsidP="00E2665A">
            <w:pPr>
              <w:jc w:val="center"/>
              <w:rPr>
                <w:rFonts w:ascii="Arial" w:eastAsia="Times New Roman" w:hAnsi="Arial" w:cs="ITC Stone Sans Std Medium"/>
                <w:b/>
                <w:color w:val="000000"/>
                <w:szCs w:val="24"/>
                <w:lang w:eastAsia="en-GB"/>
              </w:rPr>
            </w:pPr>
          </w:p>
          <w:p w:rsidR="00223DB4" w:rsidRPr="00E2665A" w:rsidRDefault="00223DB4" w:rsidP="00E2665A">
            <w:pPr>
              <w:jc w:val="center"/>
              <w:rPr>
                <w:rFonts w:ascii="Arial" w:eastAsia="Times New Roman" w:hAnsi="Arial" w:cs="ITC Stone Sans Std Medium"/>
                <w:b/>
                <w:color w:val="000000"/>
                <w:szCs w:val="24"/>
                <w:lang w:eastAsia="en-GB"/>
              </w:rPr>
            </w:pPr>
            <w:r w:rsidRPr="00E2665A">
              <w:rPr>
                <w:rFonts w:ascii="Arial" w:eastAsia="Times New Roman" w:hAnsi="Arial" w:cs="ITC Stone Sans Std Medium"/>
                <w:b/>
                <w:color w:val="000000"/>
                <w:szCs w:val="24"/>
                <w:lang w:eastAsia="en-GB"/>
              </w:rPr>
              <w:t>Not determined</w:t>
            </w:r>
          </w:p>
          <w:p w:rsidR="00223DB4" w:rsidRPr="005C57DB" w:rsidRDefault="00223DB4" w:rsidP="00E2665A">
            <w:pPr>
              <w:jc w:val="center"/>
              <w:rPr>
                <w:rFonts w:ascii="Arial" w:eastAsia="Times New Roman" w:hAnsi="Arial" w:cs="ITC Stone Sans Std Medium"/>
                <w:b/>
                <w:color w:val="000000"/>
                <w:szCs w:val="24"/>
                <w:lang w:eastAsia="en-GB"/>
              </w:rPr>
            </w:pPr>
          </w:p>
        </w:tc>
        <w:tc>
          <w:tcPr>
            <w:tcW w:w="595" w:type="pct"/>
            <w:shd w:val="clear" w:color="auto" w:fill="FFFFFF" w:themeFill="background1"/>
            <w:noWrap/>
            <w:vAlign w:val="center"/>
            <w:hideMark/>
          </w:tcPr>
          <w:p w:rsidR="00223DB4" w:rsidRPr="005C57DB" w:rsidRDefault="00223DB4" w:rsidP="00E2665A">
            <w:pPr>
              <w:jc w:val="center"/>
              <w:rPr>
                <w:rFonts w:ascii="Arial" w:eastAsia="Times New Roman" w:hAnsi="Arial" w:cs="ITC Stone Sans Std Medium"/>
                <w:b/>
                <w:color w:val="000000"/>
                <w:szCs w:val="24"/>
                <w:lang w:eastAsia="en-GB"/>
              </w:rPr>
            </w:pPr>
            <w:r w:rsidRPr="00E2665A">
              <w:rPr>
                <w:rFonts w:ascii="Arial" w:eastAsia="Times New Roman" w:hAnsi="Arial" w:cs="ITC Stone Sans Std Medium"/>
                <w:b/>
                <w:color w:val="000000"/>
                <w:szCs w:val="24"/>
                <w:lang w:eastAsia="en-GB"/>
              </w:rPr>
              <w:t>All</w:t>
            </w:r>
          </w:p>
        </w:tc>
      </w:tr>
      <w:tr w:rsidR="00223DB4" w:rsidRPr="005C57DB" w:rsidTr="00D2128E">
        <w:trPr>
          <w:trHeight w:val="300"/>
        </w:trPr>
        <w:tc>
          <w:tcPr>
            <w:tcW w:w="589" w:type="pct"/>
            <w:shd w:val="clear" w:color="auto" w:fill="FFFFFF" w:themeFill="background1"/>
            <w:noWrap/>
            <w:vAlign w:val="bottom"/>
          </w:tcPr>
          <w:p w:rsidR="00223DB4" w:rsidRPr="00E2665A" w:rsidRDefault="00223DB4" w:rsidP="00E2665A">
            <w:pPr>
              <w:jc w:val="center"/>
              <w:rPr>
                <w:rFonts w:ascii="Arial" w:eastAsia="Times New Roman" w:hAnsi="Arial" w:cs="ITC Stone Sans Std Medium"/>
                <w:b/>
                <w:color w:val="000000"/>
                <w:szCs w:val="24"/>
                <w:lang w:eastAsia="en-GB"/>
              </w:rPr>
            </w:pPr>
          </w:p>
        </w:tc>
        <w:tc>
          <w:tcPr>
            <w:tcW w:w="520" w:type="pct"/>
            <w:shd w:val="clear" w:color="auto" w:fill="FFFFFF" w:themeFill="background1"/>
            <w:noWrap/>
            <w:vAlign w:val="bottom"/>
          </w:tcPr>
          <w:p w:rsidR="00223DB4" w:rsidRPr="00E2665A" w:rsidRDefault="00223DB4" w:rsidP="00E2665A">
            <w:pPr>
              <w:jc w:val="center"/>
              <w:rPr>
                <w:rFonts w:ascii="Arial" w:eastAsia="Times New Roman" w:hAnsi="Arial" w:cs="ITC Stone Sans Std Medium"/>
                <w:b/>
                <w:color w:val="000000"/>
                <w:szCs w:val="24"/>
                <w:lang w:eastAsia="en-GB"/>
              </w:rPr>
            </w:pPr>
            <w:r w:rsidRPr="00E2665A">
              <w:rPr>
                <w:rFonts w:ascii="Arial" w:eastAsia="Times New Roman" w:hAnsi="Arial" w:cs="ITC Stone Sans Std Medium"/>
                <w:b/>
                <w:color w:val="000000"/>
                <w:szCs w:val="24"/>
                <w:lang w:eastAsia="en-GB"/>
              </w:rPr>
              <w:t>Male</w:t>
            </w:r>
          </w:p>
        </w:tc>
        <w:tc>
          <w:tcPr>
            <w:tcW w:w="641" w:type="pct"/>
            <w:shd w:val="clear" w:color="auto" w:fill="FFFFFF" w:themeFill="background1"/>
            <w:noWrap/>
            <w:vAlign w:val="bottom"/>
          </w:tcPr>
          <w:p w:rsidR="00223DB4" w:rsidRPr="00E2665A" w:rsidRDefault="00223DB4" w:rsidP="00E2665A">
            <w:pPr>
              <w:jc w:val="center"/>
              <w:rPr>
                <w:rFonts w:ascii="Arial" w:eastAsia="Times New Roman" w:hAnsi="Arial" w:cs="ITC Stone Sans Std Medium"/>
                <w:b/>
                <w:color w:val="000000"/>
                <w:szCs w:val="24"/>
                <w:lang w:eastAsia="en-GB"/>
              </w:rPr>
            </w:pPr>
            <w:r w:rsidRPr="00E2665A">
              <w:rPr>
                <w:rFonts w:ascii="Arial" w:eastAsia="Times New Roman" w:hAnsi="Arial" w:cs="ITC Stone Sans Std Medium"/>
                <w:b/>
                <w:color w:val="000000"/>
                <w:szCs w:val="24"/>
                <w:lang w:eastAsia="en-GB"/>
              </w:rPr>
              <w:t>Female</w:t>
            </w:r>
          </w:p>
        </w:tc>
        <w:tc>
          <w:tcPr>
            <w:tcW w:w="591" w:type="pct"/>
            <w:shd w:val="clear" w:color="auto" w:fill="FFFFFF" w:themeFill="background1"/>
            <w:noWrap/>
            <w:vAlign w:val="bottom"/>
          </w:tcPr>
          <w:p w:rsidR="00223DB4" w:rsidRPr="00E2665A" w:rsidRDefault="00223DB4" w:rsidP="00E2665A">
            <w:pPr>
              <w:jc w:val="center"/>
              <w:rPr>
                <w:rFonts w:ascii="Arial" w:eastAsia="Times New Roman" w:hAnsi="Arial" w:cs="ITC Stone Sans Std Medium"/>
                <w:b/>
                <w:color w:val="000000"/>
                <w:szCs w:val="24"/>
                <w:lang w:eastAsia="en-GB"/>
              </w:rPr>
            </w:pPr>
            <w:r w:rsidRPr="00E2665A">
              <w:rPr>
                <w:rFonts w:ascii="Arial" w:eastAsia="Times New Roman" w:hAnsi="Arial" w:cs="ITC Stone Sans Std Medium"/>
                <w:b/>
                <w:color w:val="000000"/>
                <w:szCs w:val="24"/>
                <w:lang w:eastAsia="en-GB"/>
              </w:rPr>
              <w:t>Male</w:t>
            </w:r>
          </w:p>
        </w:tc>
        <w:tc>
          <w:tcPr>
            <w:tcW w:w="713" w:type="pct"/>
            <w:shd w:val="clear" w:color="auto" w:fill="FFFFFF" w:themeFill="background1"/>
            <w:noWrap/>
            <w:vAlign w:val="bottom"/>
          </w:tcPr>
          <w:p w:rsidR="00223DB4" w:rsidRPr="00E2665A" w:rsidRDefault="00223DB4" w:rsidP="00E2665A">
            <w:pPr>
              <w:jc w:val="center"/>
              <w:rPr>
                <w:rFonts w:ascii="Arial" w:eastAsia="Times New Roman" w:hAnsi="Arial" w:cs="ITC Stone Sans Std Medium"/>
                <w:b/>
                <w:color w:val="000000"/>
                <w:szCs w:val="24"/>
                <w:lang w:eastAsia="en-GB"/>
              </w:rPr>
            </w:pPr>
            <w:r w:rsidRPr="00E2665A">
              <w:rPr>
                <w:rFonts w:ascii="Arial" w:eastAsia="Times New Roman" w:hAnsi="Arial" w:cs="ITC Stone Sans Std Medium"/>
                <w:b/>
                <w:color w:val="000000"/>
                <w:szCs w:val="24"/>
                <w:lang w:eastAsia="en-GB"/>
              </w:rPr>
              <w:t>Female</w:t>
            </w:r>
          </w:p>
        </w:tc>
        <w:tc>
          <w:tcPr>
            <w:tcW w:w="615" w:type="pct"/>
            <w:shd w:val="clear" w:color="auto" w:fill="FFFFFF" w:themeFill="background1"/>
            <w:noWrap/>
            <w:vAlign w:val="bottom"/>
          </w:tcPr>
          <w:p w:rsidR="00223DB4" w:rsidRPr="00E2665A" w:rsidRDefault="00223DB4" w:rsidP="00E2665A">
            <w:pPr>
              <w:jc w:val="center"/>
              <w:rPr>
                <w:rFonts w:ascii="Arial" w:eastAsia="Times New Roman" w:hAnsi="Arial" w:cs="ITC Stone Sans Std Medium"/>
                <w:b/>
                <w:color w:val="000000"/>
                <w:szCs w:val="24"/>
                <w:lang w:eastAsia="en-GB"/>
              </w:rPr>
            </w:pPr>
            <w:r w:rsidRPr="00E2665A">
              <w:rPr>
                <w:rFonts w:ascii="Arial" w:eastAsia="Times New Roman" w:hAnsi="Arial" w:cs="ITC Stone Sans Std Medium"/>
                <w:b/>
                <w:color w:val="000000"/>
                <w:szCs w:val="24"/>
                <w:lang w:eastAsia="en-GB"/>
              </w:rPr>
              <w:t>Male</w:t>
            </w:r>
          </w:p>
        </w:tc>
        <w:tc>
          <w:tcPr>
            <w:tcW w:w="736" w:type="pct"/>
            <w:shd w:val="clear" w:color="auto" w:fill="FFFFFF" w:themeFill="background1"/>
            <w:noWrap/>
            <w:vAlign w:val="bottom"/>
          </w:tcPr>
          <w:p w:rsidR="00223DB4" w:rsidRPr="00E2665A" w:rsidRDefault="00223DB4" w:rsidP="00E2665A">
            <w:pPr>
              <w:jc w:val="center"/>
              <w:rPr>
                <w:rFonts w:ascii="Arial" w:eastAsia="Times New Roman" w:hAnsi="Arial" w:cs="ITC Stone Sans Std Medium"/>
                <w:b/>
                <w:color w:val="000000"/>
                <w:szCs w:val="24"/>
                <w:lang w:eastAsia="en-GB"/>
              </w:rPr>
            </w:pPr>
            <w:r w:rsidRPr="00E2665A">
              <w:rPr>
                <w:rFonts w:ascii="Arial" w:eastAsia="Times New Roman" w:hAnsi="Arial" w:cs="ITC Stone Sans Std Medium"/>
                <w:b/>
                <w:color w:val="000000"/>
                <w:szCs w:val="24"/>
                <w:lang w:eastAsia="en-GB"/>
              </w:rPr>
              <w:t>Female</w:t>
            </w:r>
          </w:p>
        </w:tc>
        <w:tc>
          <w:tcPr>
            <w:tcW w:w="595" w:type="pct"/>
            <w:shd w:val="clear" w:color="auto" w:fill="FFFFFF" w:themeFill="background1"/>
            <w:noWrap/>
            <w:vAlign w:val="bottom"/>
          </w:tcPr>
          <w:p w:rsidR="00223DB4" w:rsidRPr="00E2665A" w:rsidRDefault="00223DB4" w:rsidP="00E2665A">
            <w:pPr>
              <w:jc w:val="center"/>
              <w:rPr>
                <w:rFonts w:ascii="Arial" w:eastAsia="Times New Roman" w:hAnsi="Arial" w:cs="ITC Stone Sans Std Medium"/>
                <w:b/>
                <w:color w:val="000000"/>
                <w:szCs w:val="24"/>
                <w:lang w:eastAsia="en-GB"/>
              </w:rPr>
            </w:pPr>
          </w:p>
        </w:tc>
      </w:tr>
      <w:tr w:rsidR="00223DB4" w:rsidRPr="005C57DB" w:rsidTr="00D2128E">
        <w:trPr>
          <w:trHeight w:val="315"/>
        </w:trPr>
        <w:tc>
          <w:tcPr>
            <w:tcW w:w="589" w:type="pct"/>
            <w:shd w:val="clear" w:color="auto" w:fill="FFFFFF" w:themeFill="background1"/>
            <w:noWrap/>
            <w:vAlign w:val="bottom"/>
            <w:hideMark/>
          </w:tcPr>
          <w:p w:rsidR="00223DB4" w:rsidRPr="005C57DB" w:rsidRDefault="00223DB4" w:rsidP="00E2665A">
            <w:pPr>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1,2</w:t>
            </w:r>
          </w:p>
        </w:tc>
        <w:tc>
          <w:tcPr>
            <w:tcW w:w="520"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5</w:t>
            </w:r>
          </w:p>
        </w:tc>
        <w:tc>
          <w:tcPr>
            <w:tcW w:w="641"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0</w:t>
            </w:r>
          </w:p>
        </w:tc>
        <w:tc>
          <w:tcPr>
            <w:tcW w:w="591"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2</w:t>
            </w:r>
          </w:p>
        </w:tc>
        <w:tc>
          <w:tcPr>
            <w:tcW w:w="713"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0</w:t>
            </w:r>
          </w:p>
        </w:tc>
        <w:tc>
          <w:tcPr>
            <w:tcW w:w="615"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0</w:t>
            </w:r>
          </w:p>
        </w:tc>
        <w:tc>
          <w:tcPr>
            <w:tcW w:w="736"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0</w:t>
            </w:r>
          </w:p>
        </w:tc>
        <w:tc>
          <w:tcPr>
            <w:tcW w:w="595"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7</w:t>
            </w:r>
          </w:p>
        </w:tc>
      </w:tr>
      <w:tr w:rsidR="00223DB4" w:rsidRPr="005C57DB" w:rsidTr="00D2128E">
        <w:trPr>
          <w:trHeight w:val="315"/>
        </w:trPr>
        <w:tc>
          <w:tcPr>
            <w:tcW w:w="589" w:type="pct"/>
            <w:shd w:val="clear" w:color="auto" w:fill="FFFFFF" w:themeFill="background1"/>
            <w:noWrap/>
            <w:vAlign w:val="bottom"/>
            <w:hideMark/>
          </w:tcPr>
          <w:p w:rsidR="00223DB4" w:rsidRPr="005C57DB" w:rsidRDefault="00223DB4" w:rsidP="00E2665A">
            <w:pPr>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3</w:t>
            </w:r>
          </w:p>
        </w:tc>
        <w:tc>
          <w:tcPr>
            <w:tcW w:w="520"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2</w:t>
            </w:r>
          </w:p>
        </w:tc>
        <w:tc>
          <w:tcPr>
            <w:tcW w:w="641"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w:t>
            </w:r>
          </w:p>
        </w:tc>
        <w:tc>
          <w:tcPr>
            <w:tcW w:w="591"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4</w:t>
            </w:r>
          </w:p>
        </w:tc>
        <w:tc>
          <w:tcPr>
            <w:tcW w:w="713"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2</w:t>
            </w:r>
          </w:p>
        </w:tc>
        <w:tc>
          <w:tcPr>
            <w:tcW w:w="615"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0</w:t>
            </w:r>
          </w:p>
        </w:tc>
        <w:tc>
          <w:tcPr>
            <w:tcW w:w="736"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0</w:t>
            </w:r>
          </w:p>
        </w:tc>
        <w:tc>
          <w:tcPr>
            <w:tcW w:w="595"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9</w:t>
            </w:r>
          </w:p>
        </w:tc>
      </w:tr>
      <w:tr w:rsidR="00223DB4" w:rsidRPr="005C57DB" w:rsidTr="00D2128E">
        <w:trPr>
          <w:trHeight w:val="315"/>
        </w:trPr>
        <w:tc>
          <w:tcPr>
            <w:tcW w:w="589" w:type="pct"/>
            <w:shd w:val="clear" w:color="auto" w:fill="FFFFFF" w:themeFill="background1"/>
            <w:noWrap/>
            <w:vAlign w:val="bottom"/>
            <w:hideMark/>
          </w:tcPr>
          <w:p w:rsidR="00223DB4" w:rsidRPr="005C57DB" w:rsidRDefault="00223DB4" w:rsidP="00E2665A">
            <w:pPr>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4</w:t>
            </w:r>
          </w:p>
        </w:tc>
        <w:tc>
          <w:tcPr>
            <w:tcW w:w="520"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8</w:t>
            </w:r>
          </w:p>
        </w:tc>
        <w:tc>
          <w:tcPr>
            <w:tcW w:w="641"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7</w:t>
            </w:r>
          </w:p>
        </w:tc>
        <w:tc>
          <w:tcPr>
            <w:tcW w:w="591"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10</w:t>
            </w:r>
          </w:p>
        </w:tc>
        <w:tc>
          <w:tcPr>
            <w:tcW w:w="713"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11</w:t>
            </w:r>
          </w:p>
        </w:tc>
        <w:tc>
          <w:tcPr>
            <w:tcW w:w="615"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0</w:t>
            </w:r>
          </w:p>
        </w:tc>
        <w:tc>
          <w:tcPr>
            <w:tcW w:w="736"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2</w:t>
            </w:r>
          </w:p>
        </w:tc>
        <w:tc>
          <w:tcPr>
            <w:tcW w:w="595"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38</w:t>
            </w:r>
          </w:p>
        </w:tc>
      </w:tr>
      <w:tr w:rsidR="00223DB4" w:rsidRPr="005C57DB" w:rsidTr="00D2128E">
        <w:trPr>
          <w:trHeight w:val="315"/>
        </w:trPr>
        <w:tc>
          <w:tcPr>
            <w:tcW w:w="589" w:type="pct"/>
            <w:shd w:val="clear" w:color="auto" w:fill="FFFFFF" w:themeFill="background1"/>
            <w:noWrap/>
            <w:vAlign w:val="bottom"/>
            <w:hideMark/>
          </w:tcPr>
          <w:p w:rsidR="00223DB4" w:rsidRPr="005C57DB" w:rsidRDefault="00223DB4" w:rsidP="00E2665A">
            <w:pPr>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5</w:t>
            </w:r>
          </w:p>
        </w:tc>
        <w:tc>
          <w:tcPr>
            <w:tcW w:w="520"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9</w:t>
            </w:r>
          </w:p>
        </w:tc>
        <w:tc>
          <w:tcPr>
            <w:tcW w:w="641"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14</w:t>
            </w:r>
          </w:p>
        </w:tc>
        <w:tc>
          <w:tcPr>
            <w:tcW w:w="591"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9</w:t>
            </w:r>
          </w:p>
        </w:tc>
        <w:tc>
          <w:tcPr>
            <w:tcW w:w="713"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10</w:t>
            </w:r>
          </w:p>
        </w:tc>
        <w:tc>
          <w:tcPr>
            <w:tcW w:w="615"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3</w:t>
            </w:r>
          </w:p>
        </w:tc>
        <w:tc>
          <w:tcPr>
            <w:tcW w:w="736"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3</w:t>
            </w:r>
          </w:p>
        </w:tc>
        <w:tc>
          <w:tcPr>
            <w:tcW w:w="595"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48</w:t>
            </w:r>
          </w:p>
        </w:tc>
      </w:tr>
      <w:tr w:rsidR="00223DB4" w:rsidRPr="005C57DB" w:rsidTr="00D2128E">
        <w:trPr>
          <w:trHeight w:val="315"/>
        </w:trPr>
        <w:tc>
          <w:tcPr>
            <w:tcW w:w="589" w:type="pct"/>
            <w:shd w:val="clear" w:color="auto" w:fill="FFFFFF" w:themeFill="background1"/>
            <w:noWrap/>
            <w:vAlign w:val="bottom"/>
            <w:hideMark/>
          </w:tcPr>
          <w:p w:rsidR="00223DB4" w:rsidRPr="005C57DB" w:rsidRDefault="00223DB4" w:rsidP="00E2665A">
            <w:pPr>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6</w:t>
            </w:r>
          </w:p>
        </w:tc>
        <w:tc>
          <w:tcPr>
            <w:tcW w:w="520"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16</w:t>
            </w:r>
          </w:p>
        </w:tc>
        <w:tc>
          <w:tcPr>
            <w:tcW w:w="641"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16</w:t>
            </w:r>
          </w:p>
        </w:tc>
        <w:tc>
          <w:tcPr>
            <w:tcW w:w="591"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18</w:t>
            </w:r>
          </w:p>
        </w:tc>
        <w:tc>
          <w:tcPr>
            <w:tcW w:w="713"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21</w:t>
            </w:r>
          </w:p>
        </w:tc>
        <w:tc>
          <w:tcPr>
            <w:tcW w:w="615"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2</w:t>
            </w:r>
          </w:p>
        </w:tc>
        <w:tc>
          <w:tcPr>
            <w:tcW w:w="736"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0</w:t>
            </w:r>
          </w:p>
        </w:tc>
        <w:tc>
          <w:tcPr>
            <w:tcW w:w="595"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73</w:t>
            </w:r>
          </w:p>
        </w:tc>
      </w:tr>
      <w:tr w:rsidR="00223DB4" w:rsidRPr="005C57DB" w:rsidTr="00D2128E">
        <w:trPr>
          <w:trHeight w:val="315"/>
        </w:trPr>
        <w:tc>
          <w:tcPr>
            <w:tcW w:w="589" w:type="pct"/>
            <w:shd w:val="clear" w:color="auto" w:fill="FFFFFF" w:themeFill="background1"/>
            <w:noWrap/>
            <w:vAlign w:val="bottom"/>
            <w:hideMark/>
          </w:tcPr>
          <w:p w:rsidR="00223DB4" w:rsidRPr="005C57DB" w:rsidRDefault="00223DB4" w:rsidP="00E2665A">
            <w:pPr>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7</w:t>
            </w:r>
          </w:p>
        </w:tc>
        <w:tc>
          <w:tcPr>
            <w:tcW w:w="520"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36</w:t>
            </w:r>
          </w:p>
        </w:tc>
        <w:tc>
          <w:tcPr>
            <w:tcW w:w="641"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27</w:t>
            </w:r>
          </w:p>
        </w:tc>
        <w:tc>
          <w:tcPr>
            <w:tcW w:w="591"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21</w:t>
            </w:r>
          </w:p>
        </w:tc>
        <w:tc>
          <w:tcPr>
            <w:tcW w:w="713"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19</w:t>
            </w:r>
          </w:p>
        </w:tc>
        <w:tc>
          <w:tcPr>
            <w:tcW w:w="615"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w:t>
            </w:r>
          </w:p>
        </w:tc>
        <w:tc>
          <w:tcPr>
            <w:tcW w:w="736"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w:t>
            </w:r>
          </w:p>
        </w:tc>
        <w:tc>
          <w:tcPr>
            <w:tcW w:w="595"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105</w:t>
            </w:r>
          </w:p>
        </w:tc>
      </w:tr>
      <w:tr w:rsidR="00223DB4" w:rsidRPr="005C57DB" w:rsidTr="00D2128E">
        <w:trPr>
          <w:trHeight w:val="315"/>
        </w:trPr>
        <w:tc>
          <w:tcPr>
            <w:tcW w:w="589" w:type="pct"/>
            <w:shd w:val="clear" w:color="auto" w:fill="FFFFFF" w:themeFill="background1"/>
            <w:noWrap/>
            <w:vAlign w:val="bottom"/>
            <w:hideMark/>
          </w:tcPr>
          <w:p w:rsidR="00223DB4" w:rsidRPr="005C57DB" w:rsidRDefault="00223DB4" w:rsidP="00E2665A">
            <w:pPr>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8</w:t>
            </w:r>
          </w:p>
        </w:tc>
        <w:tc>
          <w:tcPr>
            <w:tcW w:w="520"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55</w:t>
            </w:r>
          </w:p>
        </w:tc>
        <w:tc>
          <w:tcPr>
            <w:tcW w:w="641"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15</w:t>
            </w:r>
          </w:p>
        </w:tc>
        <w:tc>
          <w:tcPr>
            <w:tcW w:w="591"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11</w:t>
            </w:r>
          </w:p>
        </w:tc>
        <w:tc>
          <w:tcPr>
            <w:tcW w:w="713"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8</w:t>
            </w:r>
          </w:p>
        </w:tc>
        <w:tc>
          <w:tcPr>
            <w:tcW w:w="615"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3</w:t>
            </w:r>
          </w:p>
        </w:tc>
        <w:tc>
          <w:tcPr>
            <w:tcW w:w="736"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2</w:t>
            </w:r>
          </w:p>
        </w:tc>
        <w:tc>
          <w:tcPr>
            <w:tcW w:w="595" w:type="pct"/>
            <w:shd w:val="clear" w:color="auto" w:fill="FFFFFF" w:themeFill="background1"/>
            <w:noWrap/>
            <w:vAlign w:val="bottom"/>
            <w:hideMark/>
          </w:tcPr>
          <w:p w:rsidR="00223DB4" w:rsidRPr="005C57DB" w:rsidRDefault="00223DB4" w:rsidP="005C57DB">
            <w:pPr>
              <w:jc w:val="right"/>
              <w:rPr>
                <w:rFonts w:ascii="Arial" w:eastAsia="Times New Roman" w:hAnsi="Arial" w:cs="ITC Stone Sans Std Medium"/>
                <w:color w:val="000000"/>
                <w:szCs w:val="24"/>
                <w:lang w:eastAsia="en-GB"/>
              </w:rPr>
            </w:pPr>
            <w:r w:rsidRPr="005C57DB">
              <w:rPr>
                <w:rFonts w:ascii="Arial" w:eastAsia="Times New Roman" w:hAnsi="Arial" w:cs="ITC Stone Sans Std Medium"/>
                <w:color w:val="000000"/>
                <w:szCs w:val="24"/>
                <w:lang w:eastAsia="en-GB"/>
              </w:rPr>
              <w:t>94</w:t>
            </w:r>
          </w:p>
        </w:tc>
      </w:tr>
    </w:tbl>
    <w:p w:rsidR="008E0DA4" w:rsidRDefault="00CB6101" w:rsidP="008E0DA4">
      <w:pPr>
        <w:pStyle w:val="B1BodyText"/>
      </w:pPr>
      <w:r>
        <w:t>The below table shows the ge</w:t>
      </w:r>
      <w:r w:rsidR="008E0DA4">
        <w:t xml:space="preserve">nder and community background </w:t>
      </w:r>
      <w:r>
        <w:t xml:space="preserve">of Assembly Secretariat staff </w:t>
      </w:r>
      <w:r w:rsidR="00022D43">
        <w:t xml:space="preserve">as at 01 December </w:t>
      </w:r>
      <w:r>
        <w:t xml:space="preserve">2014 </w:t>
      </w:r>
      <w:r w:rsidR="008E0DA4">
        <w:t>(</w:t>
      </w:r>
      <w:r w:rsidRPr="00B4119D">
        <w:t xml:space="preserve">Fair Employment Monitoring </w:t>
      </w:r>
      <w:r w:rsidR="008E0DA4">
        <w:t>Return,</w:t>
      </w:r>
      <w:r w:rsidR="00346048">
        <w:t xml:space="preserve">12 February 2014) </w:t>
      </w:r>
      <w:r w:rsidR="008E0DA4">
        <w:t>when compared with</w:t>
      </w:r>
      <w:r w:rsidR="00346048">
        <w:t xml:space="preserve"> the Northern </w:t>
      </w:r>
      <w:r w:rsidR="008E0DA4">
        <w:t>Ireland Public Sector</w:t>
      </w:r>
      <w:r w:rsidR="00346048">
        <w:rPr>
          <w:rStyle w:val="FootnoteReference"/>
        </w:rPr>
        <w:footnoteReference w:id="11"/>
      </w:r>
      <w:r>
        <w:t>.</w:t>
      </w:r>
      <w:r w:rsidR="008E0DA4">
        <w:t xml:space="preserve">  </w:t>
      </w:r>
      <w:r w:rsidR="008E0DA4" w:rsidRPr="006E0760">
        <w:t xml:space="preserve">Roman Catholics continue to be under-represented </w:t>
      </w:r>
      <w:r w:rsidR="008E0DA4">
        <w:t>in Standard Occupation Classification</w:t>
      </w:r>
      <w:r w:rsidR="008E0DA4">
        <w:rPr>
          <w:rStyle w:val="FootnoteReference"/>
        </w:rPr>
        <w:footnoteReference w:id="12"/>
      </w:r>
      <w:r w:rsidR="008E0DA4">
        <w:t xml:space="preserve">  9 which comprises of Ushering staff,</w:t>
      </w:r>
      <w:r w:rsidR="008E0DA4" w:rsidRPr="006E0760">
        <w:t xml:space="preserve"> despite affirmative action being undertaken when recruiting </w:t>
      </w:r>
      <w:r w:rsidR="008E0DA4">
        <w:t>for these posts</w:t>
      </w:r>
      <w:r w:rsidR="008E0DA4" w:rsidRPr="006E0760">
        <w:t>.</w:t>
      </w:r>
    </w:p>
    <w:p w:rsidR="008B3438" w:rsidRDefault="008B3438" w:rsidP="008E0DA4">
      <w:pPr>
        <w:pStyle w:val="B1BodyText"/>
        <w:ind w:left="0"/>
      </w:pPr>
      <w:r>
        <w:tab/>
      </w:r>
    </w:p>
    <w:p w:rsidR="008E0DA4" w:rsidRPr="008B3438" w:rsidRDefault="008B3438" w:rsidP="008B3438">
      <w:pPr>
        <w:pStyle w:val="B1BodyText"/>
        <w:rPr>
          <w:b/>
        </w:rPr>
      </w:pPr>
      <w:r w:rsidRPr="008B3438">
        <w:rPr>
          <w:b/>
        </w:rPr>
        <w:t>Comparison of Northern Ireland Assembly (NIA) Secretariat staff to the Northern Ireland Public Sector by Standard Occupational Classification, gender and Community Background</w:t>
      </w:r>
    </w:p>
    <w:tbl>
      <w:tblPr>
        <w:tblW w:w="8058" w:type="dxa"/>
        <w:tblInd w:w="675" w:type="dxa"/>
        <w:tblLook w:val="04A0" w:firstRow="1" w:lastRow="0" w:firstColumn="1" w:lastColumn="0" w:noHBand="0" w:noVBand="1"/>
      </w:tblPr>
      <w:tblGrid>
        <w:gridCol w:w="1397"/>
        <w:gridCol w:w="793"/>
        <w:gridCol w:w="873"/>
        <w:gridCol w:w="792"/>
        <w:gridCol w:w="873"/>
        <w:gridCol w:w="792"/>
        <w:gridCol w:w="873"/>
        <w:gridCol w:w="792"/>
        <w:gridCol w:w="873"/>
      </w:tblGrid>
      <w:tr w:rsidR="008E0DA4" w:rsidRPr="008E0DA4" w:rsidTr="008E0DA4">
        <w:trPr>
          <w:trHeight w:val="315"/>
        </w:trPr>
        <w:tc>
          <w:tcPr>
            <w:tcW w:w="8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0DA4" w:rsidRPr="008E0DA4" w:rsidRDefault="008E0DA4" w:rsidP="008E0DA4">
            <w:pPr>
              <w:rPr>
                <w:rFonts w:eastAsia="Times New Roman"/>
                <w:color w:val="000000"/>
                <w:lang w:eastAsia="en-GB"/>
              </w:rPr>
            </w:pPr>
            <w:r w:rsidRPr="008E0DA4">
              <w:rPr>
                <w:rFonts w:eastAsia="Times New Roman"/>
                <w:color w:val="000000"/>
                <w:lang w:eastAsia="en-GB"/>
              </w:rPr>
              <w:t>Standard Occupational Classification</w:t>
            </w:r>
          </w:p>
        </w:tc>
        <w:tc>
          <w:tcPr>
            <w:tcW w:w="3621" w:type="dxa"/>
            <w:gridSpan w:val="4"/>
            <w:tcBorders>
              <w:top w:val="single" w:sz="8" w:space="0" w:color="auto"/>
              <w:left w:val="nil"/>
              <w:bottom w:val="single" w:sz="8" w:space="0" w:color="auto"/>
              <w:right w:val="single" w:sz="8" w:space="0" w:color="000000"/>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Male</w:t>
            </w:r>
          </w:p>
        </w:tc>
        <w:tc>
          <w:tcPr>
            <w:tcW w:w="3622" w:type="dxa"/>
            <w:gridSpan w:val="4"/>
            <w:tcBorders>
              <w:top w:val="single" w:sz="8" w:space="0" w:color="auto"/>
              <w:left w:val="nil"/>
              <w:bottom w:val="single" w:sz="8" w:space="0" w:color="auto"/>
              <w:right w:val="single" w:sz="8" w:space="0" w:color="000000"/>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Female</w:t>
            </w:r>
          </w:p>
        </w:tc>
      </w:tr>
      <w:tr w:rsidR="008E0DA4" w:rsidRPr="008E0DA4" w:rsidTr="008E0DA4">
        <w:trPr>
          <w:trHeight w:val="315"/>
        </w:trPr>
        <w:tc>
          <w:tcPr>
            <w:tcW w:w="815" w:type="dxa"/>
            <w:vMerge/>
            <w:tcBorders>
              <w:top w:val="single" w:sz="8" w:space="0" w:color="auto"/>
              <w:left w:val="single" w:sz="8" w:space="0" w:color="auto"/>
              <w:bottom w:val="single" w:sz="8" w:space="0" w:color="000000"/>
              <w:right w:val="single" w:sz="8" w:space="0" w:color="auto"/>
            </w:tcBorders>
            <w:vAlign w:val="center"/>
            <w:hideMark/>
          </w:tcPr>
          <w:p w:rsidR="008E0DA4" w:rsidRPr="008E0DA4" w:rsidRDefault="008E0DA4" w:rsidP="008E0DA4">
            <w:pPr>
              <w:rPr>
                <w:rFonts w:eastAsia="Times New Roman"/>
                <w:color w:val="000000"/>
                <w:lang w:eastAsia="en-GB"/>
              </w:rPr>
            </w:pPr>
          </w:p>
        </w:tc>
        <w:tc>
          <w:tcPr>
            <w:tcW w:w="1810" w:type="dxa"/>
            <w:gridSpan w:val="2"/>
            <w:tcBorders>
              <w:top w:val="single" w:sz="8" w:space="0" w:color="auto"/>
              <w:left w:val="nil"/>
              <w:bottom w:val="single" w:sz="8" w:space="0" w:color="auto"/>
              <w:right w:val="single" w:sz="8" w:space="0" w:color="000000"/>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Protestant</w:t>
            </w:r>
          </w:p>
        </w:tc>
        <w:tc>
          <w:tcPr>
            <w:tcW w:w="1811" w:type="dxa"/>
            <w:gridSpan w:val="2"/>
            <w:tcBorders>
              <w:top w:val="single" w:sz="8" w:space="0" w:color="auto"/>
              <w:left w:val="nil"/>
              <w:bottom w:val="single" w:sz="8" w:space="0" w:color="auto"/>
              <w:right w:val="single" w:sz="8" w:space="0" w:color="000000"/>
            </w:tcBorders>
            <w:shd w:val="clear" w:color="auto" w:fill="auto"/>
            <w:vAlign w:val="center"/>
            <w:hideMark/>
          </w:tcPr>
          <w:p w:rsidR="008E0DA4" w:rsidRPr="008E0DA4" w:rsidRDefault="008E0DA4" w:rsidP="008E0DA4">
            <w:pPr>
              <w:jc w:val="center"/>
              <w:rPr>
                <w:rFonts w:eastAsia="Times New Roman"/>
                <w:color w:val="000000"/>
                <w:lang w:eastAsia="en-GB"/>
              </w:rPr>
            </w:pPr>
            <w:r>
              <w:rPr>
                <w:rFonts w:eastAsia="Times New Roman"/>
                <w:color w:val="000000"/>
                <w:lang w:eastAsia="en-GB"/>
              </w:rPr>
              <w:t xml:space="preserve">Roman </w:t>
            </w:r>
            <w:r w:rsidRPr="008E0DA4">
              <w:rPr>
                <w:rFonts w:eastAsia="Times New Roman"/>
                <w:color w:val="000000"/>
                <w:lang w:eastAsia="en-GB"/>
              </w:rPr>
              <w:t>Catholic</w:t>
            </w:r>
          </w:p>
        </w:tc>
        <w:tc>
          <w:tcPr>
            <w:tcW w:w="1811" w:type="dxa"/>
            <w:gridSpan w:val="2"/>
            <w:tcBorders>
              <w:top w:val="single" w:sz="8" w:space="0" w:color="auto"/>
              <w:left w:val="nil"/>
              <w:bottom w:val="single" w:sz="8" w:space="0" w:color="auto"/>
              <w:right w:val="single" w:sz="8" w:space="0" w:color="000000"/>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Protestant</w:t>
            </w:r>
          </w:p>
        </w:tc>
        <w:tc>
          <w:tcPr>
            <w:tcW w:w="1811" w:type="dxa"/>
            <w:gridSpan w:val="2"/>
            <w:tcBorders>
              <w:top w:val="single" w:sz="8" w:space="0" w:color="auto"/>
              <w:left w:val="nil"/>
              <w:bottom w:val="single" w:sz="8" w:space="0" w:color="auto"/>
              <w:right w:val="single" w:sz="8" w:space="0" w:color="000000"/>
            </w:tcBorders>
            <w:shd w:val="clear" w:color="auto" w:fill="auto"/>
            <w:vAlign w:val="center"/>
            <w:hideMark/>
          </w:tcPr>
          <w:p w:rsidR="008E0DA4" w:rsidRPr="008E0DA4" w:rsidRDefault="008E0DA4" w:rsidP="008E0DA4">
            <w:pPr>
              <w:jc w:val="center"/>
              <w:rPr>
                <w:rFonts w:eastAsia="Times New Roman"/>
                <w:color w:val="000000"/>
                <w:lang w:eastAsia="en-GB"/>
              </w:rPr>
            </w:pPr>
            <w:r>
              <w:rPr>
                <w:rFonts w:eastAsia="Times New Roman"/>
                <w:color w:val="000000"/>
                <w:lang w:eastAsia="en-GB"/>
              </w:rPr>
              <w:t xml:space="preserve">Roman </w:t>
            </w:r>
            <w:r w:rsidRPr="008E0DA4">
              <w:rPr>
                <w:rFonts w:eastAsia="Times New Roman"/>
                <w:color w:val="000000"/>
                <w:lang w:eastAsia="en-GB"/>
              </w:rPr>
              <w:t>Catholic</w:t>
            </w:r>
          </w:p>
        </w:tc>
      </w:tr>
      <w:tr w:rsidR="008E0DA4" w:rsidRPr="008E0DA4" w:rsidTr="008E0DA4">
        <w:trPr>
          <w:trHeight w:val="615"/>
        </w:trPr>
        <w:tc>
          <w:tcPr>
            <w:tcW w:w="815" w:type="dxa"/>
            <w:vMerge/>
            <w:tcBorders>
              <w:top w:val="single" w:sz="8" w:space="0" w:color="auto"/>
              <w:left w:val="single" w:sz="8" w:space="0" w:color="auto"/>
              <w:bottom w:val="single" w:sz="8" w:space="0" w:color="000000"/>
              <w:right w:val="single" w:sz="8" w:space="0" w:color="auto"/>
            </w:tcBorders>
            <w:vAlign w:val="center"/>
            <w:hideMark/>
          </w:tcPr>
          <w:p w:rsidR="008E0DA4" w:rsidRPr="008E0DA4" w:rsidRDefault="008E0DA4" w:rsidP="008E0DA4">
            <w:pPr>
              <w:rPr>
                <w:rFonts w:eastAsia="Times New Roman"/>
                <w:color w:val="000000"/>
                <w:lang w:eastAsia="en-GB"/>
              </w:rPr>
            </w:pP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NIA</w:t>
            </w:r>
          </w:p>
        </w:tc>
        <w:tc>
          <w:tcPr>
            <w:tcW w:w="919"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rPr>
                <w:rFonts w:eastAsia="Times New Roman"/>
                <w:color w:val="000000"/>
                <w:lang w:eastAsia="en-GB"/>
              </w:rPr>
            </w:pPr>
            <w:r w:rsidRPr="008E0DA4">
              <w:rPr>
                <w:rFonts w:eastAsia="Times New Roman"/>
                <w:color w:val="000000"/>
                <w:lang w:eastAsia="en-GB"/>
              </w:rPr>
              <w:t>NI Public Sector</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NIA</w:t>
            </w:r>
          </w:p>
        </w:tc>
        <w:tc>
          <w:tcPr>
            <w:tcW w:w="920"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rPr>
                <w:rFonts w:eastAsia="Times New Roman"/>
                <w:color w:val="000000"/>
                <w:lang w:eastAsia="en-GB"/>
              </w:rPr>
            </w:pPr>
            <w:r w:rsidRPr="008E0DA4">
              <w:rPr>
                <w:rFonts w:eastAsia="Times New Roman"/>
                <w:color w:val="000000"/>
                <w:lang w:eastAsia="en-GB"/>
              </w:rPr>
              <w:t>NI Public Sector</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NIA</w:t>
            </w:r>
          </w:p>
        </w:tc>
        <w:tc>
          <w:tcPr>
            <w:tcW w:w="920"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rPr>
                <w:rFonts w:eastAsia="Times New Roman"/>
                <w:color w:val="000000"/>
                <w:lang w:eastAsia="en-GB"/>
              </w:rPr>
            </w:pPr>
            <w:r w:rsidRPr="008E0DA4">
              <w:rPr>
                <w:rFonts w:eastAsia="Times New Roman"/>
                <w:color w:val="000000"/>
                <w:lang w:eastAsia="en-GB"/>
              </w:rPr>
              <w:t>NI Public Sector</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NIA</w:t>
            </w:r>
          </w:p>
        </w:tc>
        <w:tc>
          <w:tcPr>
            <w:tcW w:w="920"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rPr>
                <w:rFonts w:eastAsia="Times New Roman"/>
                <w:color w:val="000000"/>
                <w:lang w:eastAsia="en-GB"/>
              </w:rPr>
            </w:pPr>
            <w:r w:rsidRPr="008E0DA4">
              <w:rPr>
                <w:rFonts w:eastAsia="Times New Roman"/>
                <w:color w:val="000000"/>
                <w:lang w:eastAsia="en-GB"/>
              </w:rPr>
              <w:t>NI Public Sector</w:t>
            </w:r>
          </w:p>
        </w:tc>
      </w:tr>
      <w:tr w:rsidR="008E0DA4" w:rsidRPr="008E0DA4" w:rsidTr="008E0DA4">
        <w:trPr>
          <w:trHeight w:val="315"/>
        </w:trPr>
        <w:tc>
          <w:tcPr>
            <w:tcW w:w="815" w:type="dxa"/>
            <w:tcBorders>
              <w:top w:val="nil"/>
              <w:left w:val="single" w:sz="8" w:space="0" w:color="auto"/>
              <w:bottom w:val="single" w:sz="8" w:space="0" w:color="auto"/>
              <w:right w:val="single" w:sz="8" w:space="0" w:color="auto"/>
            </w:tcBorders>
            <w:shd w:val="clear" w:color="auto" w:fill="auto"/>
            <w:vAlign w:val="center"/>
            <w:hideMark/>
          </w:tcPr>
          <w:p w:rsidR="008E0DA4" w:rsidRPr="008E0DA4" w:rsidRDefault="008E0DA4" w:rsidP="008E0DA4">
            <w:pPr>
              <w:rPr>
                <w:rFonts w:eastAsia="Times New Roman"/>
                <w:color w:val="000000"/>
                <w:lang w:eastAsia="en-GB"/>
              </w:rPr>
            </w:pPr>
            <w:r w:rsidRPr="008E0DA4">
              <w:rPr>
                <w:rFonts w:eastAsia="Times New Roman"/>
                <w:color w:val="000000"/>
                <w:lang w:eastAsia="en-GB"/>
              </w:rPr>
              <w:t>SOC</w:t>
            </w:r>
            <w:r>
              <w:rPr>
                <w:rFonts w:eastAsia="Times New Roman"/>
                <w:color w:val="000000"/>
                <w:lang w:eastAsia="en-GB"/>
              </w:rPr>
              <w:t xml:space="preserve"> </w:t>
            </w:r>
            <w:r w:rsidRPr="008E0DA4">
              <w:rPr>
                <w:rFonts w:eastAsia="Times New Roman"/>
                <w:color w:val="000000"/>
                <w:lang w:eastAsia="en-GB"/>
              </w:rPr>
              <w:t>1</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51.3</w:t>
            </w:r>
          </w:p>
        </w:tc>
        <w:tc>
          <w:tcPr>
            <w:tcW w:w="919"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56.4</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48.7</w:t>
            </w:r>
          </w:p>
        </w:tc>
        <w:tc>
          <w:tcPr>
            <w:tcW w:w="920"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43.6</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45.2</w:t>
            </w:r>
          </w:p>
        </w:tc>
        <w:tc>
          <w:tcPr>
            <w:tcW w:w="920"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50.7</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54.8</w:t>
            </w:r>
          </w:p>
        </w:tc>
        <w:tc>
          <w:tcPr>
            <w:tcW w:w="920"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49.3</w:t>
            </w:r>
          </w:p>
        </w:tc>
      </w:tr>
      <w:tr w:rsidR="008E0DA4" w:rsidRPr="008E0DA4" w:rsidTr="008E0DA4">
        <w:trPr>
          <w:trHeight w:val="315"/>
        </w:trPr>
        <w:tc>
          <w:tcPr>
            <w:tcW w:w="815" w:type="dxa"/>
            <w:tcBorders>
              <w:top w:val="nil"/>
              <w:left w:val="single" w:sz="8" w:space="0" w:color="auto"/>
              <w:bottom w:val="single" w:sz="8" w:space="0" w:color="auto"/>
              <w:right w:val="single" w:sz="8" w:space="0" w:color="auto"/>
            </w:tcBorders>
            <w:shd w:val="clear" w:color="auto" w:fill="auto"/>
            <w:vAlign w:val="center"/>
            <w:hideMark/>
          </w:tcPr>
          <w:p w:rsidR="008E0DA4" w:rsidRPr="008E0DA4" w:rsidRDefault="008E0DA4" w:rsidP="008E0DA4">
            <w:pPr>
              <w:rPr>
                <w:rFonts w:eastAsia="Times New Roman"/>
                <w:color w:val="000000"/>
                <w:lang w:eastAsia="en-GB"/>
              </w:rPr>
            </w:pPr>
            <w:r w:rsidRPr="008E0DA4">
              <w:rPr>
                <w:rFonts w:eastAsia="Times New Roman"/>
                <w:color w:val="000000"/>
                <w:lang w:eastAsia="en-GB"/>
              </w:rPr>
              <w:t>SOC</w:t>
            </w:r>
            <w:r>
              <w:rPr>
                <w:rFonts w:eastAsia="Times New Roman"/>
                <w:color w:val="000000"/>
                <w:lang w:eastAsia="en-GB"/>
              </w:rPr>
              <w:t xml:space="preserve"> </w:t>
            </w:r>
            <w:r w:rsidRPr="008E0DA4">
              <w:rPr>
                <w:rFonts w:eastAsia="Times New Roman"/>
                <w:color w:val="000000"/>
                <w:lang w:eastAsia="en-GB"/>
              </w:rPr>
              <w:t>2</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52.6</w:t>
            </w:r>
          </w:p>
        </w:tc>
        <w:tc>
          <w:tcPr>
            <w:tcW w:w="919"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50.2</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47.4</w:t>
            </w:r>
          </w:p>
        </w:tc>
        <w:tc>
          <w:tcPr>
            <w:tcW w:w="920"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49.8</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48.1</w:t>
            </w:r>
          </w:p>
        </w:tc>
        <w:tc>
          <w:tcPr>
            <w:tcW w:w="920"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47.1</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51.9</w:t>
            </w:r>
          </w:p>
        </w:tc>
        <w:tc>
          <w:tcPr>
            <w:tcW w:w="920"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52.9</w:t>
            </w:r>
          </w:p>
        </w:tc>
      </w:tr>
      <w:tr w:rsidR="008E0DA4" w:rsidRPr="008E0DA4" w:rsidTr="008E0DA4">
        <w:trPr>
          <w:trHeight w:val="315"/>
        </w:trPr>
        <w:tc>
          <w:tcPr>
            <w:tcW w:w="815" w:type="dxa"/>
            <w:tcBorders>
              <w:top w:val="nil"/>
              <w:left w:val="single" w:sz="8" w:space="0" w:color="auto"/>
              <w:bottom w:val="single" w:sz="8" w:space="0" w:color="auto"/>
              <w:right w:val="single" w:sz="8" w:space="0" w:color="auto"/>
            </w:tcBorders>
            <w:shd w:val="clear" w:color="auto" w:fill="auto"/>
            <w:vAlign w:val="center"/>
            <w:hideMark/>
          </w:tcPr>
          <w:p w:rsidR="008E0DA4" w:rsidRPr="008E0DA4" w:rsidRDefault="008E0DA4" w:rsidP="008E0DA4">
            <w:pPr>
              <w:rPr>
                <w:rFonts w:eastAsia="Times New Roman"/>
                <w:color w:val="000000"/>
                <w:lang w:eastAsia="en-GB"/>
              </w:rPr>
            </w:pPr>
            <w:r w:rsidRPr="008E0DA4">
              <w:rPr>
                <w:rFonts w:eastAsia="Times New Roman"/>
                <w:color w:val="000000"/>
                <w:lang w:eastAsia="en-GB"/>
              </w:rPr>
              <w:t>SOC</w:t>
            </w:r>
            <w:r>
              <w:rPr>
                <w:rFonts w:eastAsia="Times New Roman"/>
                <w:color w:val="000000"/>
                <w:lang w:eastAsia="en-GB"/>
              </w:rPr>
              <w:t xml:space="preserve"> </w:t>
            </w:r>
            <w:r w:rsidRPr="008E0DA4">
              <w:rPr>
                <w:rFonts w:eastAsia="Times New Roman"/>
                <w:color w:val="000000"/>
                <w:lang w:eastAsia="en-GB"/>
              </w:rPr>
              <w:t>3</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43.5</w:t>
            </w:r>
          </w:p>
        </w:tc>
        <w:tc>
          <w:tcPr>
            <w:tcW w:w="919"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62.1</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56.5</w:t>
            </w:r>
          </w:p>
        </w:tc>
        <w:tc>
          <w:tcPr>
            <w:tcW w:w="920"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37.9</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47.1</w:t>
            </w:r>
          </w:p>
        </w:tc>
        <w:tc>
          <w:tcPr>
            <w:tcW w:w="920"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55.4</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52.9</w:t>
            </w:r>
          </w:p>
        </w:tc>
        <w:tc>
          <w:tcPr>
            <w:tcW w:w="920"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44.6</w:t>
            </w:r>
          </w:p>
        </w:tc>
      </w:tr>
      <w:tr w:rsidR="008E0DA4" w:rsidRPr="008E0DA4" w:rsidTr="008E0DA4">
        <w:trPr>
          <w:trHeight w:val="315"/>
        </w:trPr>
        <w:tc>
          <w:tcPr>
            <w:tcW w:w="815" w:type="dxa"/>
            <w:tcBorders>
              <w:top w:val="nil"/>
              <w:left w:val="single" w:sz="8" w:space="0" w:color="auto"/>
              <w:bottom w:val="single" w:sz="8" w:space="0" w:color="auto"/>
              <w:right w:val="single" w:sz="8" w:space="0" w:color="auto"/>
            </w:tcBorders>
            <w:shd w:val="clear" w:color="auto" w:fill="auto"/>
            <w:vAlign w:val="center"/>
            <w:hideMark/>
          </w:tcPr>
          <w:p w:rsidR="008E0DA4" w:rsidRPr="008E0DA4" w:rsidRDefault="008E0DA4" w:rsidP="008E0DA4">
            <w:pPr>
              <w:rPr>
                <w:rFonts w:eastAsia="Times New Roman"/>
                <w:color w:val="000000"/>
                <w:lang w:eastAsia="en-GB"/>
              </w:rPr>
            </w:pPr>
            <w:r w:rsidRPr="008E0DA4">
              <w:rPr>
                <w:rFonts w:eastAsia="Times New Roman"/>
                <w:color w:val="000000"/>
                <w:lang w:eastAsia="en-GB"/>
              </w:rPr>
              <w:t>SOC</w:t>
            </w:r>
            <w:r>
              <w:rPr>
                <w:rFonts w:eastAsia="Times New Roman"/>
                <w:color w:val="000000"/>
                <w:lang w:eastAsia="en-GB"/>
              </w:rPr>
              <w:t xml:space="preserve"> </w:t>
            </w:r>
            <w:r w:rsidRPr="008E0DA4">
              <w:rPr>
                <w:rFonts w:eastAsia="Times New Roman"/>
                <w:color w:val="000000"/>
                <w:lang w:eastAsia="en-GB"/>
              </w:rPr>
              <w:t>4</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60.6</w:t>
            </w:r>
          </w:p>
        </w:tc>
        <w:tc>
          <w:tcPr>
            <w:tcW w:w="919"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48</w:t>
            </w:r>
            <w:r w:rsidR="00024187">
              <w:rPr>
                <w:rFonts w:eastAsia="Times New Roman"/>
                <w:color w:val="000000"/>
                <w:lang w:eastAsia="en-GB"/>
              </w:rPr>
              <w:t>.0</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39.4</w:t>
            </w:r>
          </w:p>
        </w:tc>
        <w:tc>
          <w:tcPr>
            <w:tcW w:w="920"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52</w:t>
            </w:r>
            <w:r w:rsidR="00024187">
              <w:rPr>
                <w:rFonts w:eastAsia="Times New Roman"/>
                <w:color w:val="000000"/>
                <w:lang w:eastAsia="en-GB"/>
              </w:rPr>
              <w:t>.0</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61.3</w:t>
            </w:r>
          </w:p>
        </w:tc>
        <w:tc>
          <w:tcPr>
            <w:tcW w:w="920"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52.2</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38.7</w:t>
            </w:r>
          </w:p>
        </w:tc>
        <w:tc>
          <w:tcPr>
            <w:tcW w:w="920"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47.8</w:t>
            </w:r>
          </w:p>
        </w:tc>
      </w:tr>
      <w:tr w:rsidR="008E0DA4" w:rsidRPr="008E0DA4" w:rsidTr="008E0DA4">
        <w:trPr>
          <w:trHeight w:val="315"/>
        </w:trPr>
        <w:tc>
          <w:tcPr>
            <w:tcW w:w="815" w:type="dxa"/>
            <w:tcBorders>
              <w:top w:val="nil"/>
              <w:left w:val="single" w:sz="8" w:space="0" w:color="auto"/>
              <w:bottom w:val="single" w:sz="8" w:space="0" w:color="auto"/>
              <w:right w:val="single" w:sz="8" w:space="0" w:color="auto"/>
            </w:tcBorders>
            <w:shd w:val="clear" w:color="auto" w:fill="auto"/>
            <w:vAlign w:val="center"/>
            <w:hideMark/>
          </w:tcPr>
          <w:p w:rsidR="008E0DA4" w:rsidRPr="008E0DA4" w:rsidRDefault="008E0DA4" w:rsidP="008E0DA4">
            <w:pPr>
              <w:rPr>
                <w:rFonts w:eastAsia="Times New Roman"/>
                <w:color w:val="000000"/>
                <w:lang w:eastAsia="en-GB"/>
              </w:rPr>
            </w:pPr>
            <w:r w:rsidRPr="008E0DA4">
              <w:rPr>
                <w:rFonts w:eastAsia="Times New Roman"/>
                <w:color w:val="000000"/>
                <w:lang w:eastAsia="en-GB"/>
              </w:rPr>
              <w:t>SOC</w:t>
            </w:r>
            <w:r>
              <w:rPr>
                <w:rFonts w:eastAsia="Times New Roman"/>
                <w:color w:val="000000"/>
                <w:lang w:eastAsia="en-GB"/>
              </w:rPr>
              <w:t xml:space="preserve"> </w:t>
            </w:r>
            <w:r w:rsidRPr="008E0DA4">
              <w:rPr>
                <w:rFonts w:eastAsia="Times New Roman"/>
                <w:color w:val="000000"/>
                <w:lang w:eastAsia="en-GB"/>
              </w:rPr>
              <w:t>9</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86.9</w:t>
            </w:r>
          </w:p>
        </w:tc>
        <w:tc>
          <w:tcPr>
            <w:tcW w:w="919"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54.5</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13.1</w:t>
            </w:r>
          </w:p>
        </w:tc>
        <w:tc>
          <w:tcPr>
            <w:tcW w:w="920"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45.5</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71.4</w:t>
            </w:r>
          </w:p>
        </w:tc>
        <w:tc>
          <w:tcPr>
            <w:tcW w:w="920"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52.9</w:t>
            </w:r>
          </w:p>
        </w:tc>
        <w:tc>
          <w:tcPr>
            <w:tcW w:w="891"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28.6</w:t>
            </w:r>
          </w:p>
        </w:tc>
        <w:tc>
          <w:tcPr>
            <w:tcW w:w="920" w:type="dxa"/>
            <w:tcBorders>
              <w:top w:val="nil"/>
              <w:left w:val="nil"/>
              <w:bottom w:val="single" w:sz="8" w:space="0" w:color="auto"/>
              <w:right w:val="single" w:sz="8" w:space="0" w:color="auto"/>
            </w:tcBorders>
            <w:shd w:val="clear" w:color="auto" w:fill="auto"/>
            <w:vAlign w:val="center"/>
            <w:hideMark/>
          </w:tcPr>
          <w:p w:rsidR="008E0DA4" w:rsidRPr="008E0DA4" w:rsidRDefault="008E0DA4" w:rsidP="008E0DA4">
            <w:pPr>
              <w:jc w:val="center"/>
              <w:rPr>
                <w:rFonts w:eastAsia="Times New Roman"/>
                <w:color w:val="000000"/>
                <w:lang w:eastAsia="en-GB"/>
              </w:rPr>
            </w:pPr>
            <w:r w:rsidRPr="008E0DA4">
              <w:rPr>
                <w:rFonts w:eastAsia="Times New Roman"/>
                <w:color w:val="000000"/>
                <w:lang w:eastAsia="en-GB"/>
              </w:rPr>
              <w:t>47.1</w:t>
            </w:r>
          </w:p>
        </w:tc>
      </w:tr>
    </w:tbl>
    <w:p w:rsidR="008E0DA4" w:rsidRPr="008B3438" w:rsidRDefault="008B3438" w:rsidP="00F4417C">
      <w:pPr>
        <w:pStyle w:val="B1BodyText"/>
        <w:rPr>
          <w:i/>
          <w:sz w:val="20"/>
          <w:szCs w:val="20"/>
        </w:rPr>
      </w:pPr>
      <w:r w:rsidRPr="008B3438">
        <w:rPr>
          <w:i/>
          <w:sz w:val="20"/>
          <w:szCs w:val="20"/>
        </w:rPr>
        <w:t>Note:  Employees whose community background cannot be determined have been excluded due to low number</w:t>
      </w:r>
      <w:r>
        <w:rPr>
          <w:i/>
          <w:sz w:val="20"/>
          <w:szCs w:val="20"/>
        </w:rPr>
        <w:t>s</w:t>
      </w:r>
      <w:r w:rsidRPr="008B3438">
        <w:rPr>
          <w:i/>
          <w:sz w:val="20"/>
          <w:szCs w:val="20"/>
        </w:rPr>
        <w:t xml:space="preserve"> (9 males and 8 females in total)</w:t>
      </w:r>
    </w:p>
    <w:p w:rsidR="006E0760" w:rsidRDefault="006E0760" w:rsidP="006E0760">
      <w:pPr>
        <w:pStyle w:val="B1BodyText"/>
      </w:pPr>
    </w:p>
    <w:p w:rsidR="006E0760" w:rsidRDefault="006E0760" w:rsidP="006E0760">
      <w:pPr>
        <w:pStyle w:val="B1BodyText"/>
        <w:rPr>
          <w:i/>
        </w:rPr>
      </w:pPr>
      <w:r w:rsidRPr="006E0760">
        <w:rPr>
          <w:i/>
        </w:rPr>
        <w:t>Gender</w:t>
      </w:r>
      <w:r w:rsidR="00C94372">
        <w:rPr>
          <w:i/>
        </w:rPr>
        <w:t xml:space="preserve"> equality</w:t>
      </w:r>
    </w:p>
    <w:p w:rsidR="00DE3111" w:rsidRPr="0083283B" w:rsidRDefault="00DE3111" w:rsidP="006E0760">
      <w:pPr>
        <w:pStyle w:val="B1BodyText"/>
      </w:pPr>
      <w:r w:rsidRPr="0083283B">
        <w:t xml:space="preserve">Gender equality </w:t>
      </w:r>
      <w:r w:rsidR="004C377C">
        <w:t xml:space="preserve">within the Assembly Secretariat </w:t>
      </w:r>
      <w:r w:rsidRPr="0083283B">
        <w:t xml:space="preserve">has been discussed at </w:t>
      </w:r>
      <w:r w:rsidR="0083283B">
        <w:t xml:space="preserve">meetings of the Assembly Commission (13/05/14) and </w:t>
      </w:r>
      <w:r w:rsidRPr="0083283B">
        <w:t xml:space="preserve">SMG (04/10/13, 04/02/14, </w:t>
      </w:r>
      <w:r w:rsidR="00F62EB7">
        <w:t xml:space="preserve">and </w:t>
      </w:r>
      <w:r w:rsidRPr="0083283B">
        <w:t xml:space="preserve">04/07/14). </w:t>
      </w:r>
    </w:p>
    <w:p w:rsidR="006E0760" w:rsidRDefault="006E0760" w:rsidP="006E0760">
      <w:pPr>
        <w:pStyle w:val="B1BodyText"/>
      </w:pPr>
      <w:r>
        <w:t xml:space="preserve">In terms of gender, </w:t>
      </w:r>
      <w:r w:rsidRPr="006E0760">
        <w:t>t</w:t>
      </w:r>
      <w:r w:rsidR="001A4787" w:rsidRPr="006E0760">
        <w:t>here is an under-representation of females at the most senior grades of the NIA Secretariat</w:t>
      </w:r>
      <w:r w:rsidR="00F62EB7">
        <w:t>,</w:t>
      </w:r>
      <w:r w:rsidR="00AD586F">
        <w:t xml:space="preserve"> with no females in Secretariat Management Group </w:t>
      </w:r>
      <w:r w:rsidR="001A4787" w:rsidRPr="006E0760">
        <w:t>(Clerk</w:t>
      </w:r>
      <w:r w:rsidRPr="006E0760">
        <w:t>/Chief Executive and Directors)</w:t>
      </w:r>
      <w:r w:rsidR="00F62EB7">
        <w:t>.</w:t>
      </w:r>
      <w:r w:rsidRPr="006E0760">
        <w:t xml:space="preserve"> </w:t>
      </w:r>
      <w:r w:rsidR="00F62EB7">
        <w:t>T</w:t>
      </w:r>
      <w:r w:rsidR="001A4787" w:rsidRPr="006E0760">
        <w:t xml:space="preserve">here is </w:t>
      </w:r>
      <w:r w:rsidR="00F62EB7">
        <w:t xml:space="preserve">also </w:t>
      </w:r>
      <w:r w:rsidR="001A4787" w:rsidRPr="006E0760">
        <w:t xml:space="preserve">a gender imbalance amongst </w:t>
      </w:r>
      <w:r w:rsidR="00F62EB7">
        <w:t xml:space="preserve">the </w:t>
      </w:r>
      <w:r w:rsidR="001A4787" w:rsidRPr="006E0760">
        <w:t>Usher/Control Room Operative group, the majority of who</w:t>
      </w:r>
      <w:r w:rsidR="00F62EB7">
        <w:t>m</w:t>
      </w:r>
      <w:r w:rsidR="001A4787" w:rsidRPr="006E0760">
        <w:t xml:space="preserve"> are male.</w:t>
      </w:r>
    </w:p>
    <w:p w:rsidR="006E0760" w:rsidRPr="006E0760" w:rsidRDefault="001A4787" w:rsidP="006E0760">
      <w:pPr>
        <w:pStyle w:val="B1BodyText"/>
      </w:pPr>
      <w:r w:rsidRPr="006E0760">
        <w:t>As of 30 April 2014, the majority of staff working in the NIA Secretariat at grades 1-3 were male (80%) whil</w:t>
      </w:r>
      <w:r w:rsidR="006E0760" w:rsidRPr="006E0760">
        <w:t xml:space="preserve">st a minority (20%) were female.  </w:t>
      </w:r>
      <w:r w:rsidRPr="006E0760">
        <w:t xml:space="preserve">There was a higher proportion of males than females at grades 7 (56.4% compared to 43.6%) </w:t>
      </w:r>
      <w:r w:rsidR="006E0760" w:rsidRPr="006E0760">
        <w:t xml:space="preserve">and 8 (69.3% compared to 30.7%).  </w:t>
      </w:r>
      <w:r w:rsidRPr="006E0760">
        <w:t xml:space="preserve">There was a higher proportion of females than males at grades 4 (52.6% compared to 47.2%), grades 5 (52.8% compared to 47.2%) and grades 6 (54.1% compared to 45.9%); although the gender </w:t>
      </w:r>
      <w:r w:rsidR="00F62EB7">
        <w:t>gaps</w:t>
      </w:r>
      <w:r w:rsidR="00F62EB7" w:rsidRPr="006E0760">
        <w:t xml:space="preserve"> </w:t>
      </w:r>
      <w:r w:rsidRPr="006E0760">
        <w:t xml:space="preserve">are </w:t>
      </w:r>
      <w:r w:rsidR="00F62EB7">
        <w:t>smaller</w:t>
      </w:r>
      <w:r w:rsidRPr="006E0760">
        <w:t>.</w:t>
      </w:r>
    </w:p>
    <w:p w:rsidR="006E0760" w:rsidRPr="006E0760" w:rsidRDefault="001A4787" w:rsidP="006E0760">
      <w:pPr>
        <w:pStyle w:val="B1BodyText"/>
      </w:pPr>
      <w:r w:rsidRPr="006E0760">
        <w:t>SMG (Senior Management Group), which comprises the Clerk/Chief Executive (Chair) and 5 Di</w:t>
      </w:r>
      <w:r w:rsidR="006E0760" w:rsidRPr="006E0760">
        <w:t xml:space="preserve">rectors, are all male.  </w:t>
      </w:r>
      <w:r w:rsidRPr="006E0760">
        <w:t>Staff in Facilities Directorate (and particularly ushering) and in the I</w:t>
      </w:r>
      <w:r w:rsidR="006E0760" w:rsidRPr="006E0760">
        <w:t xml:space="preserve">S Office are predominately male.  </w:t>
      </w:r>
      <w:r w:rsidRPr="006E0760">
        <w:t>Staff in Human Re</w:t>
      </w:r>
      <w:r w:rsidR="006E0760" w:rsidRPr="006E0760">
        <w:t>sources are predominately female.</w:t>
      </w:r>
    </w:p>
    <w:p w:rsidR="001A4787" w:rsidRPr="00071C33" w:rsidRDefault="00814B66" w:rsidP="006E0760">
      <w:pPr>
        <w:pStyle w:val="B1BodyText"/>
      </w:pPr>
      <w:r w:rsidRPr="00071C33">
        <w:t>In comparison with the Northern Ireland workforce, there is a higher proportion of males employed in the NIA Secretariat as Managers, Directors and Senior officials (SOC1), in Associate Professional and Technical occupations (SOC3), and in Elementary occupations (SOC9).  In contrast, there is a higher proportion of females in Professional occupations (SOC2), and Administrative and Secretarial occupations (SOC4) in the NIA Secretariat when compared with the Northern Ireland workforce.</w:t>
      </w:r>
    </w:p>
    <w:p w:rsidR="001A4787" w:rsidRPr="004C377C" w:rsidRDefault="001A4787" w:rsidP="004C377C">
      <w:pPr>
        <w:rPr>
          <w:rFonts w:ascii="Arial" w:eastAsia="Times New Roman" w:hAnsi="Arial" w:cs="ITC Stone Sans Std Medium"/>
          <w:color w:val="000000"/>
          <w:szCs w:val="24"/>
          <w:lang w:val="en" w:eastAsia="en-GB"/>
        </w:rPr>
      </w:pPr>
    </w:p>
    <w:p w:rsidR="00F4417C" w:rsidRDefault="00F4417C" w:rsidP="00F4417C">
      <w:pPr>
        <w:pStyle w:val="B1BodyText"/>
        <w:rPr>
          <w:u w:val="single"/>
        </w:rPr>
      </w:pPr>
      <w:r>
        <w:rPr>
          <w:u w:val="single"/>
        </w:rPr>
        <w:t>5</w:t>
      </w:r>
      <w:r w:rsidRPr="0090236A">
        <w:rPr>
          <w:u w:val="single"/>
        </w:rPr>
        <w:t>.2b</w:t>
      </w:r>
      <w:r w:rsidRPr="0090236A">
        <w:rPr>
          <w:u w:val="single"/>
        </w:rPr>
        <w:tab/>
        <w:t>Equality issues for existing staff</w:t>
      </w:r>
    </w:p>
    <w:p w:rsidR="001A4787" w:rsidRPr="00D92E31" w:rsidRDefault="001A4787" w:rsidP="000B689B">
      <w:pPr>
        <w:pStyle w:val="B1BodyText"/>
      </w:pPr>
      <w:r w:rsidRPr="00D92E31">
        <w:t xml:space="preserve">NIA conducts </w:t>
      </w:r>
      <w:r w:rsidR="00814B66">
        <w:t>t</w:t>
      </w:r>
      <w:r w:rsidRPr="00D92E31">
        <w:t>he Staff Attitudes Survey every two years</w:t>
      </w:r>
      <w:r w:rsidR="00814B66">
        <w:t>,</w:t>
      </w:r>
      <w:r w:rsidRPr="00D92E31">
        <w:t xml:space="preserve"> with the latest </w:t>
      </w:r>
      <w:r w:rsidR="00D92E31" w:rsidRPr="00D92E31">
        <w:t xml:space="preserve">staff survey conducted in 2012.  It </w:t>
      </w:r>
      <w:r w:rsidRPr="00D92E31">
        <w:t xml:space="preserve">includes a section on Equality to </w:t>
      </w:r>
      <w:r w:rsidR="00332833">
        <w:t>find out the views staff</w:t>
      </w:r>
      <w:r w:rsidRPr="00D92E31">
        <w:t xml:space="preserve"> have on equality issues within the Northern Ireland Assembly. </w:t>
      </w:r>
    </w:p>
    <w:p w:rsidR="004C377C" w:rsidRDefault="001A4787" w:rsidP="000B689B">
      <w:pPr>
        <w:pStyle w:val="B1BodyText"/>
      </w:pPr>
      <w:r w:rsidRPr="00D92E31">
        <w:t>Results from the Staff Attitudes Survey 2012 show that</w:t>
      </w:r>
      <w:r w:rsidR="004C377C">
        <w:t>:</w:t>
      </w:r>
    </w:p>
    <w:p w:rsidR="004C377C" w:rsidRDefault="004C377C" w:rsidP="004C377C">
      <w:pPr>
        <w:pStyle w:val="B1BodyText"/>
        <w:numPr>
          <w:ilvl w:val="0"/>
          <w:numId w:val="48"/>
        </w:numPr>
      </w:pPr>
      <w:r>
        <w:t>A</w:t>
      </w:r>
      <w:r w:rsidR="001A4787" w:rsidRPr="00D92E31">
        <w:t>round two thirds of staff (65.5%) feel that the Assembly Commission is committed to promoting Good Relations. Just over a third of staff (36.4%) believe that more could be done to promote good relations in the Assembly Secretariat, a decrease of 10.3 percentage point</w:t>
      </w:r>
      <w:r>
        <w:t>s from the 2010 figure of 46.7%;</w:t>
      </w:r>
    </w:p>
    <w:p w:rsidR="004C377C" w:rsidRDefault="001A4787" w:rsidP="004C377C">
      <w:pPr>
        <w:pStyle w:val="B1BodyText"/>
        <w:numPr>
          <w:ilvl w:val="0"/>
          <w:numId w:val="48"/>
        </w:numPr>
      </w:pPr>
      <w:r w:rsidRPr="00D92E31">
        <w:t>83.6% of staff said that they are familiar with and know how to access the Assembly Secretariat</w:t>
      </w:r>
      <w:r w:rsidR="004C377C">
        <w:t>’s equal opportunities policies; and</w:t>
      </w:r>
    </w:p>
    <w:p w:rsidR="001A4787" w:rsidRPr="00D92E31" w:rsidRDefault="001A4787" w:rsidP="004C377C">
      <w:pPr>
        <w:pStyle w:val="B1BodyText"/>
        <w:numPr>
          <w:ilvl w:val="0"/>
          <w:numId w:val="48"/>
        </w:numPr>
      </w:pPr>
      <w:r w:rsidRPr="00D92E31">
        <w:t>Almost half of staff (48.6%) said they believe that the Assembly Secretariat offers appropriate support to staff with disabilities, an increase of 13.5 percentage points on 35.1% in 2010.</w:t>
      </w:r>
    </w:p>
    <w:p w:rsidR="001A4787" w:rsidRPr="001A4787" w:rsidRDefault="001A4787" w:rsidP="001A4787">
      <w:pPr>
        <w:ind w:left="720"/>
        <w:rPr>
          <w:rFonts w:ascii="Arial" w:hAnsi="Arial" w:cs="Arial"/>
          <w:sz w:val="24"/>
          <w:szCs w:val="24"/>
          <w:highlight w:val="yellow"/>
        </w:rPr>
      </w:pPr>
    </w:p>
    <w:p w:rsidR="00BD3643" w:rsidRPr="00BD3643" w:rsidRDefault="00BD3643" w:rsidP="00BD3643">
      <w:pPr>
        <w:pStyle w:val="B1BodyText"/>
        <w:rPr>
          <w:i/>
        </w:rPr>
      </w:pPr>
      <w:r w:rsidRPr="00BD3643">
        <w:rPr>
          <w:i/>
        </w:rPr>
        <w:t>Positive Working Relationships</w:t>
      </w:r>
    </w:p>
    <w:p w:rsidR="00BD3643" w:rsidRPr="00BD3643" w:rsidRDefault="00BD3643" w:rsidP="00BD3643">
      <w:pPr>
        <w:pStyle w:val="B1BodyText"/>
      </w:pPr>
      <w:r w:rsidRPr="00BD3643">
        <w:t>The Positive Working Relations Initiative (PWRI) was introduced within the Ushering Business Area in response to a number of work related issues, including the number of complaints raised under HR policies, the 2012 staff survey and poor absence statistics.</w:t>
      </w:r>
    </w:p>
    <w:p w:rsidR="00BD3643" w:rsidRPr="00BD3643" w:rsidRDefault="00BD3643" w:rsidP="00BD3643">
      <w:pPr>
        <w:pStyle w:val="B1BodyText"/>
      </w:pPr>
      <w:r w:rsidRPr="00BD3643">
        <w:t xml:space="preserve">The first action of this Initiative was for an external facilitator to conduct interviews with all Ushering management and staff, focussing on personal experiences of behaviours in the workplace.  The facilitator produced a report outlining the key themes that emerged from the interviews and making recommendations on how positive working relationships could be developed and sustained within Ushering Services. </w:t>
      </w:r>
    </w:p>
    <w:p w:rsidR="00BD3643" w:rsidRPr="00BD3643" w:rsidRDefault="00BD3643" w:rsidP="00BD3643">
      <w:pPr>
        <w:pStyle w:val="B1BodyText"/>
      </w:pPr>
      <w:r w:rsidRPr="00BD3643">
        <w:t xml:space="preserve">This led to Stage 1 of the PWRI in which the external facilitator ran a series of workshops with all Ushering staff, allowing them to reflect on the report, focus positively on the way forward, integrate the Assembly’s corporate values into day-to-day working practices and highlight organisational expectations and consequences. </w:t>
      </w:r>
    </w:p>
    <w:p w:rsidR="00BD3643" w:rsidRPr="00BD3643" w:rsidRDefault="00BD3643" w:rsidP="00BD3643">
      <w:pPr>
        <w:pStyle w:val="B1BodyText"/>
      </w:pPr>
      <w:r w:rsidRPr="00BD3643">
        <w:t xml:space="preserve">Stage 2 of the PWRI was then implemented to build on this work, begin changing the culture of Ushering Services and embed new working behaviours in staff. This was done through facilitated meetings to establish working agreements and goals; individual coaching sessions for managers and team workshops for managers and staff. </w:t>
      </w:r>
    </w:p>
    <w:p w:rsidR="00BD3643" w:rsidRPr="00BD3643" w:rsidRDefault="00BD3643" w:rsidP="00BD3643">
      <w:pPr>
        <w:pStyle w:val="B1BodyText"/>
      </w:pPr>
      <w:r w:rsidRPr="00BD3643">
        <w:t>The outcome of Stage 2 has been an improvement in the trust and rapport between Ushering staff and in particular between AG8 staff and their managers. It has also provided the opportunity to equip managers with the knowledge, skills and confidence to deal better with inappropriate behaviour and to be more supportive in encouraging positive behaviours in staff. Finally it has helped to equip AG8 staff with the knowledge, skills and confidence to interact positively with their managers and, when necessary challenge the behaviour of their colleagues.</w:t>
      </w:r>
    </w:p>
    <w:p w:rsidR="00BD3643" w:rsidRPr="00BD3643" w:rsidRDefault="00BD3643" w:rsidP="00BD3643">
      <w:pPr>
        <w:pStyle w:val="B1BodyText"/>
      </w:pPr>
      <w:r w:rsidRPr="00BD3643">
        <w:t xml:space="preserve">A report on the results of Stage 2 has now been shared with all Ushering staff and we are asking for their views on how we continue the positive work and momentum created through the PWRI. This may result in further actions being taken in 2015. </w:t>
      </w:r>
    </w:p>
    <w:p w:rsidR="00BD3643" w:rsidRDefault="00BD3643" w:rsidP="00A2114C">
      <w:pPr>
        <w:pStyle w:val="B1BodyText"/>
        <w:ind w:left="0"/>
        <w:rPr>
          <w:i/>
        </w:rPr>
      </w:pPr>
    </w:p>
    <w:p w:rsidR="00314DD5" w:rsidRPr="000D5C71" w:rsidRDefault="000D5C71" w:rsidP="000D5C71">
      <w:pPr>
        <w:pStyle w:val="B1BodyText"/>
        <w:rPr>
          <w:i/>
        </w:rPr>
      </w:pPr>
      <w:r w:rsidRPr="000D5C71">
        <w:rPr>
          <w:i/>
        </w:rPr>
        <w:t>Gender equality</w:t>
      </w:r>
    </w:p>
    <w:p w:rsidR="001A4787" w:rsidRPr="004844A3" w:rsidRDefault="001A4787" w:rsidP="004844A3">
      <w:pPr>
        <w:pStyle w:val="B1BodyText"/>
      </w:pPr>
      <w:r w:rsidRPr="004844A3">
        <w:t xml:space="preserve">The </w:t>
      </w:r>
      <w:r w:rsidR="00814B66">
        <w:t>G</w:t>
      </w:r>
      <w:r w:rsidRPr="004844A3">
        <w:t xml:space="preserve">ender </w:t>
      </w:r>
      <w:r w:rsidR="00814B66">
        <w:t>A</w:t>
      </w:r>
      <w:r w:rsidRPr="004844A3">
        <w:t xml:space="preserve">ction </w:t>
      </w:r>
      <w:r w:rsidR="00814B66">
        <w:t>S</w:t>
      </w:r>
      <w:r w:rsidRPr="004844A3">
        <w:t xml:space="preserve">teering </w:t>
      </w:r>
      <w:r w:rsidR="00814B66">
        <w:t>G</w:t>
      </w:r>
      <w:r w:rsidRPr="004844A3">
        <w:t xml:space="preserve">roup was established in June 2013 </w:t>
      </w:r>
      <w:r w:rsidR="00814B66">
        <w:t xml:space="preserve">to </w:t>
      </w:r>
      <w:r w:rsidRPr="004844A3">
        <w:t>discuss how the secretariat might examine the existence of any barriers in relation to gender in the Northern Ireland Assembly</w:t>
      </w:r>
      <w:r w:rsidR="00814B66">
        <w:t>,</w:t>
      </w:r>
      <w:r w:rsidRPr="004844A3">
        <w:t xml:space="preserve"> and to consider necessary actions. In late 2013, a questionnaire was developed by the </w:t>
      </w:r>
      <w:r w:rsidR="00814B66">
        <w:t>G</w:t>
      </w:r>
      <w:r w:rsidRPr="004844A3">
        <w:t xml:space="preserve">ender </w:t>
      </w:r>
      <w:r w:rsidR="00814B66">
        <w:t>A</w:t>
      </w:r>
      <w:r w:rsidRPr="004844A3">
        <w:t xml:space="preserve">ction </w:t>
      </w:r>
      <w:r w:rsidR="00814B66">
        <w:t>P</w:t>
      </w:r>
      <w:r w:rsidRPr="004844A3">
        <w:t xml:space="preserve">lan </w:t>
      </w:r>
      <w:r w:rsidR="00814B66">
        <w:t>S</w:t>
      </w:r>
      <w:r w:rsidRPr="004844A3">
        <w:t xml:space="preserve">teering </w:t>
      </w:r>
      <w:r w:rsidR="00814B66">
        <w:t>G</w:t>
      </w:r>
      <w:r w:rsidRPr="004844A3">
        <w:t xml:space="preserve">roup in consultation with the Equality Commission and the Assembly’s internal communications group. In February 2014, the questionnaire was circulated to secretariat staff, with 192 respondents. The full report will be made available after </w:t>
      </w:r>
      <w:r w:rsidR="00E57CF8">
        <w:t xml:space="preserve">it is </w:t>
      </w:r>
      <w:r w:rsidRPr="004844A3">
        <w:t>present</w:t>
      </w:r>
      <w:r w:rsidR="00E57CF8">
        <w:t>ed</w:t>
      </w:r>
      <w:r w:rsidRPr="004844A3">
        <w:t xml:space="preserve"> to the Assembly Commission this autumn.</w:t>
      </w:r>
    </w:p>
    <w:p w:rsidR="001A4787" w:rsidRPr="004844A3" w:rsidRDefault="001A4787" w:rsidP="004844A3">
      <w:pPr>
        <w:pStyle w:val="B1BodyText"/>
      </w:pPr>
      <w:r w:rsidRPr="004844A3">
        <w:t>The results showed that most staff agreed that they are treated equally regardless of their gender in the Secretariat. The majority of staff also reported that they have not experienced any barriers or difficulties in the Assembly Secretariat because of their gender.</w:t>
      </w:r>
    </w:p>
    <w:p w:rsidR="001A4787" w:rsidRPr="004844A3" w:rsidRDefault="001A4787" w:rsidP="004844A3">
      <w:pPr>
        <w:pStyle w:val="B1BodyText"/>
      </w:pPr>
      <w:r w:rsidRPr="004844A3">
        <w:t>The main barriers or issues highlighted by the research were in relation to:</w:t>
      </w:r>
    </w:p>
    <w:p w:rsidR="001A4787" w:rsidRPr="004844A3" w:rsidRDefault="001A4787" w:rsidP="004844A3">
      <w:pPr>
        <w:pStyle w:val="B1BodyText"/>
        <w:numPr>
          <w:ilvl w:val="0"/>
          <w:numId w:val="40"/>
        </w:numPr>
      </w:pPr>
      <w:r w:rsidRPr="004844A3">
        <w:t>The lack of females at senior management level and in decision-making;</w:t>
      </w:r>
    </w:p>
    <w:p w:rsidR="001A4787" w:rsidRPr="004844A3" w:rsidRDefault="001A4787" w:rsidP="004844A3">
      <w:pPr>
        <w:pStyle w:val="B1BodyText"/>
        <w:numPr>
          <w:ilvl w:val="0"/>
          <w:numId w:val="40"/>
        </w:numPr>
      </w:pPr>
      <w:r w:rsidRPr="004844A3">
        <w:t>The gender imbalance in certain business areas;</w:t>
      </w:r>
    </w:p>
    <w:p w:rsidR="001A4787" w:rsidRPr="004844A3" w:rsidRDefault="001A4787" w:rsidP="004844A3">
      <w:pPr>
        <w:pStyle w:val="B1BodyText"/>
        <w:numPr>
          <w:ilvl w:val="0"/>
          <w:numId w:val="40"/>
        </w:numPr>
      </w:pPr>
      <w:r w:rsidRPr="004844A3">
        <w:t>Unacceptable behaviours and particularly inappropriate comments and attitudes relating to gender (experienced by both males and females);</w:t>
      </w:r>
    </w:p>
    <w:p w:rsidR="001A4787" w:rsidRPr="004844A3" w:rsidRDefault="001A4787" w:rsidP="004844A3">
      <w:pPr>
        <w:pStyle w:val="B1BodyText"/>
        <w:numPr>
          <w:ilvl w:val="0"/>
          <w:numId w:val="40"/>
        </w:numPr>
      </w:pPr>
      <w:r w:rsidRPr="004844A3">
        <w:t>Balancing working and caring responsibilities, including negative attitudes towards those with caring responsibilities;</w:t>
      </w:r>
    </w:p>
    <w:p w:rsidR="001A4787" w:rsidRPr="004844A3" w:rsidRDefault="001A4787" w:rsidP="004844A3">
      <w:pPr>
        <w:pStyle w:val="B1BodyText"/>
        <w:numPr>
          <w:ilvl w:val="0"/>
          <w:numId w:val="40"/>
        </w:numPr>
      </w:pPr>
      <w:r w:rsidRPr="004844A3">
        <w:t>Carrying out duties because of stereotyping and gender roles;</w:t>
      </w:r>
      <w:r w:rsidR="000D5C71">
        <w:t xml:space="preserve"> and,</w:t>
      </w:r>
    </w:p>
    <w:p w:rsidR="001A4787" w:rsidRPr="004844A3" w:rsidRDefault="001A4787" w:rsidP="004844A3">
      <w:pPr>
        <w:pStyle w:val="B1BodyText"/>
        <w:numPr>
          <w:ilvl w:val="0"/>
          <w:numId w:val="40"/>
        </w:numPr>
      </w:pPr>
      <w:r w:rsidRPr="004844A3">
        <w:t>Paternity provision</w:t>
      </w:r>
      <w:r w:rsidR="000D5C71">
        <w:t>.</w:t>
      </w:r>
    </w:p>
    <w:p w:rsidR="008611DC" w:rsidRDefault="008611DC" w:rsidP="008B3438">
      <w:pPr>
        <w:pStyle w:val="B1BodyText"/>
        <w:ind w:left="0"/>
        <w:rPr>
          <w:u w:val="single"/>
        </w:rPr>
      </w:pPr>
    </w:p>
    <w:p w:rsidR="008611DC" w:rsidRDefault="008611DC" w:rsidP="008611DC">
      <w:pPr>
        <w:pStyle w:val="B1BodyText"/>
        <w:rPr>
          <w:u w:val="single"/>
        </w:rPr>
      </w:pPr>
      <w:r>
        <w:rPr>
          <w:u w:val="single"/>
        </w:rPr>
        <w:t>5.2c</w:t>
      </w:r>
      <w:r w:rsidRPr="0090236A">
        <w:rPr>
          <w:u w:val="single"/>
        </w:rPr>
        <w:tab/>
      </w:r>
      <w:r>
        <w:rPr>
          <w:u w:val="single"/>
        </w:rPr>
        <w:t>Contracts</w:t>
      </w:r>
      <w:r w:rsidR="0086170D">
        <w:rPr>
          <w:u w:val="single"/>
        </w:rPr>
        <w:t xml:space="preserve"> and agency staff</w:t>
      </w:r>
    </w:p>
    <w:p w:rsidR="008611DC" w:rsidRPr="000634A4" w:rsidRDefault="000634A4" w:rsidP="000634A4">
      <w:pPr>
        <w:pStyle w:val="B1BodyText"/>
      </w:pPr>
      <w:r>
        <w:t xml:space="preserve">Work is currently underway in relation to </w:t>
      </w:r>
      <w:r w:rsidR="008B3438">
        <w:t xml:space="preserve">the </w:t>
      </w:r>
      <w:r w:rsidRPr="00E11C85">
        <w:t>fair employment practices</w:t>
      </w:r>
      <w:r>
        <w:t xml:space="preserve"> of contractors such as </w:t>
      </w:r>
      <w:r w:rsidRPr="008B3438">
        <w:t>Assembly Broadcasting and Related Services Contract and Support services</w:t>
      </w:r>
      <w:r>
        <w:rPr>
          <w:rFonts w:cs="Arial"/>
          <w:sz w:val="24"/>
          <w:lang w:val="en-US"/>
        </w:rPr>
        <w:t xml:space="preserve"> </w:t>
      </w:r>
      <w:r w:rsidRPr="008B3438">
        <w:t>Contract.  Advice</w:t>
      </w:r>
      <w:r>
        <w:rPr>
          <w:rFonts w:cs="Arial"/>
          <w:lang w:val="en-US"/>
        </w:rPr>
        <w:t xml:space="preserve"> is being sought </w:t>
      </w:r>
      <w:r w:rsidR="008B3438">
        <w:rPr>
          <w:rFonts w:cs="Arial"/>
          <w:lang w:val="en-US"/>
        </w:rPr>
        <w:t xml:space="preserve">regarding this.  Information </w:t>
      </w:r>
      <w:r>
        <w:t xml:space="preserve">is </w:t>
      </w:r>
      <w:r w:rsidR="00E11C85">
        <w:t>being gathered</w:t>
      </w:r>
      <w:r w:rsidR="008611DC">
        <w:t xml:space="preserve"> </w:t>
      </w:r>
      <w:r w:rsidR="00E11C85">
        <w:t>on the</w:t>
      </w:r>
      <w:r w:rsidR="00E11C85" w:rsidRPr="00E11C85">
        <w:t xml:space="preserve"> fair employment practices of all companies with contracts where employees work in Parliament Buildings</w:t>
      </w:r>
      <w:r w:rsidR="00E11C85">
        <w:t xml:space="preserve">.  </w:t>
      </w:r>
      <w:r w:rsidR="008611DC" w:rsidRPr="00E11C85">
        <w:t xml:space="preserve">This </w:t>
      </w:r>
      <w:r w:rsidR="008B3438">
        <w:t>includes</w:t>
      </w:r>
      <w:r w:rsidR="008611DC" w:rsidRPr="00E11C85">
        <w:t xml:space="preserve"> the community backgrounds of these employees, including agency staff.</w:t>
      </w:r>
    </w:p>
    <w:p w:rsidR="006A4C7A" w:rsidRDefault="006A4C7A" w:rsidP="006A4C7A"/>
    <w:p w:rsidR="006A4C7A" w:rsidRPr="006A4C7A" w:rsidRDefault="006A4C7A" w:rsidP="006A4C7A">
      <w:pPr>
        <w:pStyle w:val="B1BodyText"/>
        <w:ind w:left="0"/>
        <w:rPr>
          <w:sz w:val="28"/>
          <w:szCs w:val="32"/>
        </w:rPr>
      </w:pPr>
      <w:r>
        <w:rPr>
          <w:sz w:val="28"/>
          <w:szCs w:val="32"/>
        </w:rPr>
        <w:t>6</w:t>
      </w:r>
      <w:r w:rsidRPr="00AA193A">
        <w:rPr>
          <w:sz w:val="28"/>
          <w:szCs w:val="32"/>
        </w:rPr>
        <w:tab/>
      </w:r>
      <w:r>
        <w:rPr>
          <w:sz w:val="28"/>
          <w:szCs w:val="32"/>
        </w:rPr>
        <w:t>Data Gaps</w:t>
      </w:r>
    </w:p>
    <w:p w:rsidR="006A4C7A" w:rsidRDefault="00ED6469" w:rsidP="00ED6469">
      <w:pPr>
        <w:pStyle w:val="B1BodyText"/>
      </w:pPr>
      <w:r w:rsidRPr="00ED6469">
        <w:t>Data on seven</w:t>
      </w:r>
      <w:r w:rsidR="006A4C7A" w:rsidRPr="00ED6469">
        <w:t xml:space="preserve"> of the nine equality categories exists, namely for persons of different religious belief, political opinion, racial group and age; men and women generally; persons with a disability and persons without and persons with dependents and persons without.  </w:t>
      </w:r>
      <w:r>
        <w:t xml:space="preserve">Further, representative from the LGBT community, namely the </w:t>
      </w:r>
      <w:r w:rsidRPr="00ED6469">
        <w:t>Rainbow Project</w:t>
      </w:r>
      <w:r>
        <w:t xml:space="preserve">, </w:t>
      </w:r>
      <w:r w:rsidRPr="00ED6469">
        <w:t xml:space="preserve">Lesbian Line </w:t>
      </w:r>
      <w:r>
        <w:t xml:space="preserve">and </w:t>
      </w:r>
      <w:r w:rsidRPr="00ED6469">
        <w:t>Cara</w:t>
      </w:r>
      <w:r>
        <w:t xml:space="preserve"> are on the Assembly Commission’s equality consultation list and no specific issues have been raised by these groups.  </w:t>
      </w:r>
      <w:r w:rsidR="006A4C7A">
        <w:t>There is no data for perso</w:t>
      </w:r>
      <w:r>
        <w:t>ns of different marital status.</w:t>
      </w:r>
    </w:p>
    <w:p w:rsidR="008D05F6" w:rsidRDefault="008D05F6" w:rsidP="00ED6469">
      <w:pPr>
        <w:pStyle w:val="B1BodyText"/>
      </w:pPr>
      <w:r>
        <w:t xml:space="preserve">It is recommended that </w:t>
      </w:r>
      <w:r w:rsidR="00AD586F">
        <w:t xml:space="preserve">consideration be given as to </w:t>
      </w:r>
      <w:r>
        <w:t>how data collection and monitoring can be improved.  For example, the Events Office could record data on organisations representing Section 75 groups that use Parliament Buildings to host events.</w:t>
      </w:r>
    </w:p>
    <w:p w:rsidR="00EE6303" w:rsidRDefault="00EE6303">
      <w:pPr>
        <w:rPr>
          <w:rFonts w:ascii="Arial" w:eastAsia="Times New Roman" w:hAnsi="Arial" w:cs="ITC Stone Sans Std Medium"/>
          <w:color w:val="000000"/>
          <w:sz w:val="28"/>
          <w:szCs w:val="32"/>
          <w:lang w:eastAsia="en-GB"/>
        </w:rPr>
      </w:pPr>
      <w:r>
        <w:rPr>
          <w:sz w:val="28"/>
          <w:szCs w:val="32"/>
        </w:rPr>
        <w:br w:type="page"/>
      </w:r>
    </w:p>
    <w:p w:rsidR="001E5B32" w:rsidRDefault="00EE6303" w:rsidP="001E5B32">
      <w:pPr>
        <w:pStyle w:val="B1BodyText"/>
        <w:ind w:left="0"/>
        <w:rPr>
          <w:sz w:val="28"/>
          <w:szCs w:val="32"/>
        </w:rPr>
      </w:pPr>
      <w:r>
        <w:rPr>
          <w:sz w:val="28"/>
          <w:szCs w:val="32"/>
        </w:rPr>
        <w:t>7</w:t>
      </w:r>
      <w:r w:rsidR="006A4C7A" w:rsidRPr="00AA193A">
        <w:rPr>
          <w:sz w:val="28"/>
          <w:szCs w:val="32"/>
        </w:rPr>
        <w:tab/>
      </w:r>
      <w:r w:rsidR="006A4C7A">
        <w:rPr>
          <w:sz w:val="28"/>
          <w:szCs w:val="32"/>
        </w:rPr>
        <w:t>Summary of inequalities identified in the review</w:t>
      </w:r>
    </w:p>
    <w:p w:rsidR="00844B36" w:rsidRPr="00380E32" w:rsidRDefault="001E5B32" w:rsidP="00844B36">
      <w:pPr>
        <w:pStyle w:val="B1BodyText"/>
        <w:ind w:left="720"/>
        <w:rPr>
          <w:sz w:val="28"/>
          <w:szCs w:val="32"/>
        </w:rPr>
      </w:pPr>
      <w:r w:rsidRPr="00380E32">
        <w:t xml:space="preserve">The purpose of this </w:t>
      </w:r>
      <w:r w:rsidR="00833651" w:rsidRPr="00380E32">
        <w:t xml:space="preserve">mid-point </w:t>
      </w:r>
      <w:r w:rsidRPr="00380E32">
        <w:t>review</w:t>
      </w:r>
      <w:r w:rsidR="00833651" w:rsidRPr="00380E32">
        <w:t xml:space="preserve"> of the audit of inequalities</w:t>
      </w:r>
      <w:r w:rsidRPr="00380E32">
        <w:t xml:space="preserve"> is to provide a strategic picture of inequalities relevant to the role and functions of the Northe</w:t>
      </w:r>
      <w:r w:rsidR="00844B36" w:rsidRPr="00380E32">
        <w:t xml:space="preserve">rn Ireland Assembly Commission, </w:t>
      </w:r>
      <w:r w:rsidRPr="00380E32">
        <w:t>as recommended in the Equality Commission for Northern Ireland’s ‘Advice to Public Authorities:  Approaching an ‘Audit of Inequalities.’</w:t>
      </w:r>
      <w:r w:rsidR="00844B36" w:rsidRPr="00380E32">
        <w:rPr>
          <w:rStyle w:val="FootnoteReference"/>
        </w:rPr>
        <w:footnoteReference w:id="13"/>
      </w:r>
      <w:r w:rsidRPr="00380E32">
        <w:t xml:space="preserve"> </w:t>
      </w:r>
      <w:r w:rsidR="00844B36" w:rsidRPr="00380E32">
        <w:t xml:space="preserve">  </w:t>
      </w:r>
    </w:p>
    <w:p w:rsidR="00844B36" w:rsidRPr="00380E32" w:rsidRDefault="00844B36" w:rsidP="00844B36">
      <w:pPr>
        <w:pStyle w:val="B1BodyText"/>
        <w:ind w:left="720"/>
        <w:rPr>
          <w:sz w:val="28"/>
          <w:szCs w:val="32"/>
        </w:rPr>
      </w:pPr>
      <w:r w:rsidRPr="00380E32">
        <w:t>The table below summarises the inequalities identified in this review for each of the Section 75 categories</w:t>
      </w:r>
      <w:r w:rsidR="00FD738F" w:rsidRPr="00380E32">
        <w:t xml:space="preserve"> and the ongoing work in addition to that identified in the 2011 Audit of inequalities</w:t>
      </w:r>
      <w:r w:rsidRPr="00380E32">
        <w:rPr>
          <w:sz w:val="28"/>
          <w:szCs w:val="32"/>
        </w:rPr>
        <w:t>.</w:t>
      </w:r>
      <w:r w:rsidR="00FD738F" w:rsidRPr="00380E32">
        <w:rPr>
          <w:sz w:val="28"/>
          <w:szCs w:val="32"/>
        </w:rPr>
        <w:t xml:space="preserve"> </w:t>
      </w:r>
      <w:r w:rsidR="00FD738F" w:rsidRPr="00380E32">
        <w:t xml:space="preserve">The </w:t>
      </w:r>
      <w:r w:rsidRPr="00380E32">
        <w:t xml:space="preserve">inequalities </w:t>
      </w:r>
      <w:r w:rsidR="00FD738F" w:rsidRPr="00380E32">
        <w:t xml:space="preserve">identified below </w:t>
      </w:r>
      <w:r w:rsidRPr="00380E32">
        <w:t>have already been identified by the Northern Irelan</w:t>
      </w:r>
      <w:r w:rsidR="00FD738F" w:rsidRPr="00380E32">
        <w:t xml:space="preserve">d Assembly Commission and </w:t>
      </w:r>
      <w:r w:rsidRPr="00380E32">
        <w:t xml:space="preserve">work is on-going to address these complex issues.  </w:t>
      </w:r>
    </w:p>
    <w:p w:rsidR="00E32F46" w:rsidRDefault="00E32F46" w:rsidP="00844B36">
      <w:pPr>
        <w:pStyle w:val="B1BodyText"/>
        <w:ind w:left="0"/>
      </w:pPr>
    </w:p>
    <w:tbl>
      <w:tblPr>
        <w:tblStyle w:val="TableGrid"/>
        <w:tblW w:w="0" w:type="auto"/>
        <w:tblInd w:w="817" w:type="dxa"/>
        <w:tblLook w:val="04A0" w:firstRow="1" w:lastRow="0" w:firstColumn="1" w:lastColumn="0" w:noHBand="0" w:noVBand="1"/>
      </w:tblPr>
      <w:tblGrid>
        <w:gridCol w:w="2081"/>
        <w:gridCol w:w="6388"/>
      </w:tblGrid>
      <w:tr w:rsidR="003E32A2" w:rsidRPr="00E32417" w:rsidTr="00F73170">
        <w:trPr>
          <w:tblHeader/>
        </w:trPr>
        <w:tc>
          <w:tcPr>
            <w:tcW w:w="2081" w:type="dxa"/>
          </w:tcPr>
          <w:p w:rsidR="003E32A2" w:rsidRPr="00E32417" w:rsidRDefault="003E32A2" w:rsidP="003E32A2">
            <w:pPr>
              <w:pStyle w:val="B1BodyText"/>
              <w:ind w:left="0"/>
              <w:rPr>
                <w:szCs w:val="22"/>
              </w:rPr>
            </w:pPr>
          </w:p>
        </w:tc>
        <w:tc>
          <w:tcPr>
            <w:tcW w:w="6388" w:type="dxa"/>
          </w:tcPr>
          <w:p w:rsidR="003E32A2" w:rsidRPr="00E32417" w:rsidRDefault="00844B36" w:rsidP="00844B36">
            <w:pPr>
              <w:pStyle w:val="B1BodyText"/>
              <w:ind w:left="0"/>
              <w:rPr>
                <w:b/>
                <w:szCs w:val="22"/>
              </w:rPr>
            </w:pPr>
            <w:r>
              <w:rPr>
                <w:b/>
                <w:szCs w:val="22"/>
              </w:rPr>
              <w:t>Issues identified in the review</w:t>
            </w:r>
          </w:p>
        </w:tc>
      </w:tr>
      <w:tr w:rsidR="003E32A2" w:rsidRPr="00E32417" w:rsidTr="00F73170">
        <w:tc>
          <w:tcPr>
            <w:tcW w:w="2081" w:type="dxa"/>
          </w:tcPr>
          <w:p w:rsidR="003E32A2" w:rsidRPr="00E32417" w:rsidRDefault="003E32A2" w:rsidP="00C65807">
            <w:pPr>
              <w:pStyle w:val="B1BodyText"/>
              <w:ind w:left="0"/>
              <w:rPr>
                <w:szCs w:val="22"/>
              </w:rPr>
            </w:pPr>
            <w:r w:rsidRPr="00E32417">
              <w:rPr>
                <w:szCs w:val="22"/>
              </w:rPr>
              <w:t>Religious Belief</w:t>
            </w:r>
          </w:p>
        </w:tc>
        <w:tc>
          <w:tcPr>
            <w:tcW w:w="6388" w:type="dxa"/>
          </w:tcPr>
          <w:p w:rsidR="00E32417" w:rsidRPr="00E32417" w:rsidRDefault="00844B36" w:rsidP="00E32417">
            <w:pPr>
              <w:pStyle w:val="B1BodyText"/>
              <w:ind w:left="0"/>
              <w:rPr>
                <w:szCs w:val="22"/>
              </w:rPr>
            </w:pPr>
            <w:r>
              <w:rPr>
                <w:szCs w:val="22"/>
              </w:rPr>
              <w:t>Work is on-going</w:t>
            </w:r>
            <w:r w:rsidR="00FD738F">
              <w:rPr>
                <w:szCs w:val="22"/>
              </w:rPr>
              <w:t>,</w:t>
            </w:r>
            <w:r w:rsidR="003E32A2" w:rsidRPr="00E32417">
              <w:rPr>
                <w:szCs w:val="22"/>
              </w:rPr>
              <w:t xml:space="preserve"> </w:t>
            </w:r>
            <w:r w:rsidR="00FD738F">
              <w:rPr>
                <w:szCs w:val="22"/>
              </w:rPr>
              <w:t xml:space="preserve">through a number of activities, </w:t>
            </w:r>
            <w:r w:rsidR="003E32A2" w:rsidRPr="00E32417">
              <w:rPr>
                <w:szCs w:val="22"/>
              </w:rPr>
              <w:t>to ensure Parliament Buildings is welcoming to all persons regardless of their religious belief including those with no religion</w:t>
            </w:r>
            <w:r w:rsidR="00FD738F">
              <w:rPr>
                <w:szCs w:val="22"/>
              </w:rPr>
              <w:t>.</w:t>
            </w:r>
          </w:p>
          <w:p w:rsidR="00E32417" w:rsidRPr="00E32417" w:rsidRDefault="00844B36" w:rsidP="001074EB">
            <w:pPr>
              <w:pStyle w:val="B1BodyText"/>
              <w:ind w:left="0"/>
              <w:rPr>
                <w:szCs w:val="22"/>
              </w:rPr>
            </w:pPr>
            <w:r>
              <w:rPr>
                <w:szCs w:val="22"/>
              </w:rPr>
              <w:t>C</w:t>
            </w:r>
            <w:r w:rsidR="00394981">
              <w:rPr>
                <w:szCs w:val="22"/>
              </w:rPr>
              <w:t>onsider</w:t>
            </w:r>
            <w:r>
              <w:rPr>
                <w:szCs w:val="22"/>
              </w:rPr>
              <w:t>ation will be given</w:t>
            </w:r>
            <w:r w:rsidR="00E32417" w:rsidRPr="00E32417">
              <w:rPr>
                <w:szCs w:val="22"/>
              </w:rPr>
              <w:t xml:space="preserve"> </w:t>
            </w:r>
            <w:r w:rsidR="001074EB">
              <w:rPr>
                <w:szCs w:val="22"/>
              </w:rPr>
              <w:t xml:space="preserve">to </w:t>
            </w:r>
            <w:r w:rsidR="00E32417" w:rsidRPr="00E32417">
              <w:rPr>
                <w:szCs w:val="22"/>
              </w:rPr>
              <w:t>seeking advice from the Equality Commission</w:t>
            </w:r>
            <w:r w:rsidR="00FD738F">
              <w:rPr>
                <w:szCs w:val="22"/>
              </w:rPr>
              <w:t>,</w:t>
            </w:r>
            <w:r w:rsidR="00E32417" w:rsidRPr="00E32417">
              <w:rPr>
                <w:szCs w:val="22"/>
              </w:rPr>
              <w:t xml:space="preserve"> </w:t>
            </w:r>
            <w:r w:rsidR="00FD738F">
              <w:rPr>
                <w:szCs w:val="22"/>
              </w:rPr>
              <w:t xml:space="preserve">where necessary, </w:t>
            </w:r>
            <w:r w:rsidR="00E32417" w:rsidRPr="00E32417">
              <w:rPr>
                <w:szCs w:val="22"/>
              </w:rPr>
              <w:t xml:space="preserve">and </w:t>
            </w:r>
            <w:r w:rsidR="00E32417" w:rsidRPr="00E32417">
              <w:rPr>
                <w:rFonts w:cs="Arial"/>
                <w:color w:val="auto"/>
                <w:szCs w:val="22"/>
                <w:lang w:val="en-US" w:eastAsia="en-US"/>
              </w:rPr>
              <w:t xml:space="preserve">relevant actions will be considered as appropriate e.g. </w:t>
            </w:r>
            <w:r w:rsidR="00E32417" w:rsidRPr="00E32417">
              <w:rPr>
                <w:szCs w:val="22"/>
              </w:rPr>
              <w:t>affirmative action when advertising future vacancies</w:t>
            </w:r>
            <w:r w:rsidR="00FD738F">
              <w:rPr>
                <w:szCs w:val="22"/>
              </w:rPr>
              <w:t>.</w:t>
            </w:r>
            <w:r w:rsidR="00E32417" w:rsidRPr="00E32417">
              <w:rPr>
                <w:szCs w:val="22"/>
              </w:rPr>
              <w:t xml:space="preserve"> </w:t>
            </w:r>
          </w:p>
        </w:tc>
      </w:tr>
      <w:tr w:rsidR="003E32A2" w:rsidRPr="00E32417" w:rsidTr="00F73170">
        <w:tc>
          <w:tcPr>
            <w:tcW w:w="2081" w:type="dxa"/>
          </w:tcPr>
          <w:p w:rsidR="003E32A2" w:rsidRPr="00E32417" w:rsidRDefault="003E32A2" w:rsidP="00C65807">
            <w:pPr>
              <w:pStyle w:val="B1BodyText"/>
              <w:ind w:left="0"/>
              <w:rPr>
                <w:szCs w:val="22"/>
              </w:rPr>
            </w:pPr>
            <w:r w:rsidRPr="00E32417">
              <w:rPr>
                <w:szCs w:val="22"/>
              </w:rPr>
              <w:t>Political opinion</w:t>
            </w:r>
          </w:p>
        </w:tc>
        <w:tc>
          <w:tcPr>
            <w:tcW w:w="6388" w:type="dxa"/>
          </w:tcPr>
          <w:p w:rsidR="00394981" w:rsidRPr="00E32417" w:rsidRDefault="00844B36" w:rsidP="00394981">
            <w:pPr>
              <w:pStyle w:val="B1BodyText"/>
              <w:ind w:left="0"/>
              <w:rPr>
                <w:szCs w:val="22"/>
              </w:rPr>
            </w:pPr>
            <w:r>
              <w:rPr>
                <w:szCs w:val="22"/>
              </w:rPr>
              <w:t>Work is on-going</w:t>
            </w:r>
            <w:r w:rsidR="001074EB">
              <w:rPr>
                <w:szCs w:val="22"/>
              </w:rPr>
              <w:t>, through a number of activities,</w:t>
            </w:r>
            <w:r w:rsidRPr="00E32417">
              <w:rPr>
                <w:szCs w:val="22"/>
              </w:rPr>
              <w:t xml:space="preserve"> to </w:t>
            </w:r>
            <w:r w:rsidR="00394981" w:rsidRPr="00E32417">
              <w:rPr>
                <w:szCs w:val="22"/>
              </w:rPr>
              <w:t xml:space="preserve">ensure Parliament Buildings is welcoming to all persons regardless of their </w:t>
            </w:r>
            <w:r w:rsidR="00394981">
              <w:rPr>
                <w:szCs w:val="22"/>
              </w:rPr>
              <w:t>political opinion</w:t>
            </w:r>
            <w:r w:rsidR="001074EB">
              <w:rPr>
                <w:szCs w:val="22"/>
              </w:rPr>
              <w:t>.</w:t>
            </w:r>
          </w:p>
          <w:p w:rsidR="00605D6D" w:rsidRPr="00E32417" w:rsidRDefault="00211A80" w:rsidP="003E32A2">
            <w:pPr>
              <w:pStyle w:val="B1BodyText"/>
              <w:ind w:left="0"/>
              <w:rPr>
                <w:szCs w:val="22"/>
              </w:rPr>
            </w:pPr>
            <w:r>
              <w:rPr>
                <w:szCs w:val="22"/>
              </w:rPr>
              <w:t>D</w:t>
            </w:r>
            <w:r w:rsidR="00EB786C" w:rsidRPr="00E32417">
              <w:rPr>
                <w:szCs w:val="22"/>
              </w:rPr>
              <w:t>evelopment of a</w:t>
            </w:r>
            <w:r w:rsidR="00605D6D" w:rsidRPr="00E32417">
              <w:rPr>
                <w:szCs w:val="22"/>
              </w:rPr>
              <w:t xml:space="preserve"> Lang</w:t>
            </w:r>
            <w:r w:rsidR="00EB786C" w:rsidRPr="00E32417">
              <w:rPr>
                <w:szCs w:val="22"/>
              </w:rPr>
              <w:t>uage P</w:t>
            </w:r>
            <w:r w:rsidR="00605D6D" w:rsidRPr="00E32417">
              <w:rPr>
                <w:szCs w:val="22"/>
              </w:rPr>
              <w:t>olicy</w:t>
            </w:r>
            <w:r w:rsidR="001074EB">
              <w:rPr>
                <w:szCs w:val="22"/>
              </w:rPr>
              <w:t xml:space="preserve"> is ongoing.</w:t>
            </w:r>
          </w:p>
          <w:p w:rsidR="003E32A2" w:rsidRPr="00E32417" w:rsidRDefault="00211A80" w:rsidP="003E32A2">
            <w:pPr>
              <w:pStyle w:val="B1BodyText"/>
              <w:ind w:left="0"/>
              <w:rPr>
                <w:szCs w:val="22"/>
              </w:rPr>
            </w:pPr>
            <w:r>
              <w:rPr>
                <w:szCs w:val="22"/>
              </w:rPr>
              <w:t>A</w:t>
            </w:r>
            <w:r w:rsidR="001074EB">
              <w:rPr>
                <w:szCs w:val="22"/>
              </w:rPr>
              <w:t>n EQIA on the</w:t>
            </w:r>
            <w:r>
              <w:rPr>
                <w:szCs w:val="22"/>
              </w:rPr>
              <w:t xml:space="preserve"> r</w:t>
            </w:r>
            <w:r w:rsidR="00605D6D" w:rsidRPr="00E32417">
              <w:rPr>
                <w:szCs w:val="22"/>
              </w:rPr>
              <w:t xml:space="preserve">eview of </w:t>
            </w:r>
            <w:r w:rsidR="001074EB">
              <w:rPr>
                <w:szCs w:val="22"/>
              </w:rPr>
              <w:t>the policy on</w:t>
            </w:r>
            <w:r w:rsidR="00605D6D" w:rsidRPr="00E32417">
              <w:rPr>
                <w:szCs w:val="22"/>
              </w:rPr>
              <w:t xml:space="preserve"> </w:t>
            </w:r>
            <w:r w:rsidR="001074EB">
              <w:rPr>
                <w:szCs w:val="22"/>
              </w:rPr>
              <w:t xml:space="preserve">the flying of the Union Flag from </w:t>
            </w:r>
            <w:r w:rsidR="00605D6D" w:rsidRPr="00E32417">
              <w:rPr>
                <w:szCs w:val="22"/>
              </w:rPr>
              <w:t>Parliament Buildings</w:t>
            </w:r>
            <w:r>
              <w:rPr>
                <w:szCs w:val="22"/>
              </w:rPr>
              <w:t xml:space="preserve"> is underway</w:t>
            </w:r>
            <w:r w:rsidR="001074EB">
              <w:rPr>
                <w:szCs w:val="22"/>
              </w:rPr>
              <w:t>.</w:t>
            </w:r>
          </w:p>
        </w:tc>
      </w:tr>
      <w:tr w:rsidR="003E32A2" w:rsidRPr="00E32417" w:rsidTr="00F73170">
        <w:tc>
          <w:tcPr>
            <w:tcW w:w="2081" w:type="dxa"/>
          </w:tcPr>
          <w:p w:rsidR="003E32A2" w:rsidRPr="00E32417" w:rsidRDefault="003E32A2" w:rsidP="00C65807">
            <w:pPr>
              <w:pStyle w:val="B1BodyText"/>
              <w:ind w:left="0"/>
              <w:rPr>
                <w:szCs w:val="22"/>
              </w:rPr>
            </w:pPr>
            <w:r w:rsidRPr="00E32417">
              <w:rPr>
                <w:szCs w:val="22"/>
              </w:rPr>
              <w:t>Racial group</w:t>
            </w:r>
          </w:p>
        </w:tc>
        <w:tc>
          <w:tcPr>
            <w:tcW w:w="6388" w:type="dxa"/>
          </w:tcPr>
          <w:p w:rsidR="00833651" w:rsidRDefault="00211A80" w:rsidP="001074EB">
            <w:pPr>
              <w:pStyle w:val="B1BodyText"/>
              <w:ind w:left="0"/>
              <w:rPr>
                <w:szCs w:val="22"/>
              </w:rPr>
            </w:pPr>
            <w:r>
              <w:rPr>
                <w:szCs w:val="22"/>
              </w:rPr>
              <w:t>Work is on-going</w:t>
            </w:r>
            <w:r w:rsidR="001074EB">
              <w:rPr>
                <w:szCs w:val="22"/>
              </w:rPr>
              <w:t>, through a number of activities such as Assembly Community Connect</w:t>
            </w:r>
            <w:r w:rsidR="00E0360F">
              <w:rPr>
                <w:szCs w:val="22"/>
              </w:rPr>
              <w:t xml:space="preserve">, </w:t>
            </w:r>
            <w:r w:rsidR="00E0360F" w:rsidRPr="00E32417">
              <w:rPr>
                <w:szCs w:val="22"/>
              </w:rPr>
              <w:t>to</w:t>
            </w:r>
            <w:r w:rsidR="00605D6D" w:rsidRPr="00E32417">
              <w:rPr>
                <w:szCs w:val="22"/>
              </w:rPr>
              <w:t xml:space="preserve"> ensure Parliament Buildings </w:t>
            </w:r>
            <w:r w:rsidR="00DD36F3">
              <w:rPr>
                <w:szCs w:val="22"/>
              </w:rPr>
              <w:t>continues</w:t>
            </w:r>
            <w:r w:rsidR="005D42E3">
              <w:rPr>
                <w:szCs w:val="22"/>
              </w:rPr>
              <w:t xml:space="preserve"> to </w:t>
            </w:r>
            <w:r w:rsidR="00DD36F3">
              <w:rPr>
                <w:szCs w:val="22"/>
              </w:rPr>
              <w:t xml:space="preserve">be </w:t>
            </w:r>
            <w:r w:rsidR="00605D6D" w:rsidRPr="00E32417">
              <w:rPr>
                <w:szCs w:val="22"/>
              </w:rPr>
              <w:t>welco</w:t>
            </w:r>
            <w:r w:rsidR="00DD36F3">
              <w:rPr>
                <w:szCs w:val="22"/>
              </w:rPr>
              <w:t>ming</w:t>
            </w:r>
            <w:r w:rsidR="00605D6D" w:rsidRPr="00E32417">
              <w:rPr>
                <w:szCs w:val="22"/>
              </w:rPr>
              <w:t xml:space="preserve"> and </w:t>
            </w:r>
            <w:r w:rsidR="00DD36F3">
              <w:rPr>
                <w:szCs w:val="22"/>
              </w:rPr>
              <w:t xml:space="preserve">to </w:t>
            </w:r>
            <w:r w:rsidR="005D42E3">
              <w:rPr>
                <w:szCs w:val="22"/>
              </w:rPr>
              <w:t>engage with</w:t>
            </w:r>
            <w:r w:rsidR="00605D6D" w:rsidRPr="00E32417">
              <w:rPr>
                <w:szCs w:val="22"/>
              </w:rPr>
              <w:t xml:space="preserve"> all racial groups</w:t>
            </w:r>
            <w:r w:rsidR="00EF2AE2">
              <w:rPr>
                <w:szCs w:val="22"/>
              </w:rPr>
              <w:t>,</w:t>
            </w:r>
            <w:r w:rsidR="00EB786C" w:rsidRPr="00E32417">
              <w:rPr>
                <w:szCs w:val="22"/>
              </w:rPr>
              <w:t xml:space="preserve"> including minority ethnic groups and new migrants</w:t>
            </w:r>
            <w:r w:rsidR="001074EB">
              <w:rPr>
                <w:szCs w:val="22"/>
              </w:rPr>
              <w:t>.</w:t>
            </w:r>
          </w:p>
          <w:p w:rsidR="00A2114C" w:rsidRPr="00E32417" w:rsidRDefault="00A2114C" w:rsidP="001074EB">
            <w:pPr>
              <w:pStyle w:val="B1BodyText"/>
              <w:ind w:left="0"/>
              <w:rPr>
                <w:szCs w:val="22"/>
              </w:rPr>
            </w:pPr>
          </w:p>
        </w:tc>
      </w:tr>
      <w:tr w:rsidR="003E32A2" w:rsidRPr="00E32417" w:rsidTr="00F73170">
        <w:tc>
          <w:tcPr>
            <w:tcW w:w="2081" w:type="dxa"/>
          </w:tcPr>
          <w:p w:rsidR="003E32A2" w:rsidRPr="00E32417" w:rsidRDefault="003E32A2" w:rsidP="00C65807">
            <w:pPr>
              <w:pStyle w:val="B1BodyText"/>
              <w:ind w:left="0"/>
              <w:rPr>
                <w:szCs w:val="22"/>
              </w:rPr>
            </w:pPr>
            <w:r w:rsidRPr="00E32417">
              <w:rPr>
                <w:szCs w:val="22"/>
              </w:rPr>
              <w:t>Age</w:t>
            </w:r>
          </w:p>
        </w:tc>
        <w:tc>
          <w:tcPr>
            <w:tcW w:w="6388" w:type="dxa"/>
          </w:tcPr>
          <w:p w:rsidR="00833651" w:rsidRPr="00E32417" w:rsidRDefault="00211A80" w:rsidP="003E32A2">
            <w:pPr>
              <w:pStyle w:val="B1BodyText"/>
              <w:ind w:left="0"/>
              <w:rPr>
                <w:szCs w:val="22"/>
              </w:rPr>
            </w:pPr>
            <w:r>
              <w:rPr>
                <w:szCs w:val="22"/>
              </w:rPr>
              <w:t>Work is on-going</w:t>
            </w:r>
            <w:r w:rsidRPr="00E32417">
              <w:rPr>
                <w:szCs w:val="22"/>
              </w:rPr>
              <w:t xml:space="preserve"> </w:t>
            </w:r>
            <w:r w:rsidR="00EB786C" w:rsidRPr="00E32417">
              <w:rPr>
                <w:szCs w:val="22"/>
              </w:rPr>
              <w:t xml:space="preserve">to </w:t>
            </w:r>
            <w:r w:rsidR="00605D6D" w:rsidRPr="00E32417">
              <w:rPr>
                <w:szCs w:val="22"/>
              </w:rPr>
              <w:t xml:space="preserve">engage with young people through </w:t>
            </w:r>
            <w:r w:rsidR="00EB786C" w:rsidRPr="00E32417">
              <w:rPr>
                <w:szCs w:val="22"/>
              </w:rPr>
              <w:t xml:space="preserve">the </w:t>
            </w:r>
            <w:r>
              <w:rPr>
                <w:szCs w:val="22"/>
              </w:rPr>
              <w:t>Education Service and</w:t>
            </w:r>
            <w:r w:rsidR="00EB786C" w:rsidRPr="00E32417">
              <w:rPr>
                <w:szCs w:val="22"/>
              </w:rPr>
              <w:t xml:space="preserve"> funding </w:t>
            </w:r>
            <w:r w:rsidR="00774887">
              <w:rPr>
                <w:szCs w:val="22"/>
              </w:rPr>
              <w:t>has been secured to establish a youth panel.</w:t>
            </w:r>
          </w:p>
          <w:p w:rsidR="003E32A2" w:rsidRPr="00E32417" w:rsidRDefault="00211A80" w:rsidP="003E32A2">
            <w:pPr>
              <w:pStyle w:val="B1BodyText"/>
              <w:ind w:left="0"/>
              <w:rPr>
                <w:szCs w:val="22"/>
              </w:rPr>
            </w:pPr>
            <w:r>
              <w:rPr>
                <w:szCs w:val="22"/>
              </w:rPr>
              <w:t>Work is on-going</w:t>
            </w:r>
            <w:r w:rsidR="00605D6D" w:rsidRPr="00E32417">
              <w:rPr>
                <w:szCs w:val="22"/>
              </w:rPr>
              <w:t xml:space="preserve"> to develop new ways to engage with young people e.g. through social media</w:t>
            </w:r>
            <w:r w:rsidR="001074EB">
              <w:rPr>
                <w:szCs w:val="22"/>
              </w:rPr>
              <w:t xml:space="preserve"> and Digital First EQIA.</w:t>
            </w:r>
          </w:p>
          <w:p w:rsidR="00605D6D" w:rsidRPr="00E32417" w:rsidRDefault="00211A80" w:rsidP="003E32A2">
            <w:pPr>
              <w:pStyle w:val="B1BodyText"/>
              <w:ind w:left="0"/>
              <w:rPr>
                <w:szCs w:val="22"/>
              </w:rPr>
            </w:pPr>
            <w:r>
              <w:rPr>
                <w:szCs w:val="22"/>
              </w:rPr>
              <w:t>Work is on-going</w:t>
            </w:r>
            <w:r w:rsidR="00605D6D" w:rsidRPr="00E32417">
              <w:rPr>
                <w:szCs w:val="22"/>
              </w:rPr>
              <w:t xml:space="preserve"> to </w:t>
            </w:r>
            <w:r w:rsidR="00EB786C" w:rsidRPr="00E32417">
              <w:rPr>
                <w:szCs w:val="22"/>
              </w:rPr>
              <w:t xml:space="preserve">continue to </w:t>
            </w:r>
            <w:r w:rsidR="00394981">
              <w:rPr>
                <w:szCs w:val="22"/>
              </w:rPr>
              <w:t xml:space="preserve">ensure participation of </w:t>
            </w:r>
            <w:r w:rsidR="00605D6D" w:rsidRPr="00E32417">
              <w:rPr>
                <w:szCs w:val="22"/>
              </w:rPr>
              <w:t xml:space="preserve">older </w:t>
            </w:r>
            <w:r w:rsidR="00394981">
              <w:rPr>
                <w:szCs w:val="22"/>
              </w:rPr>
              <w:t xml:space="preserve">people </w:t>
            </w:r>
            <w:r w:rsidR="00605D6D" w:rsidRPr="00E32417">
              <w:rPr>
                <w:szCs w:val="22"/>
              </w:rPr>
              <w:t xml:space="preserve">and </w:t>
            </w:r>
            <w:r w:rsidR="00394981">
              <w:rPr>
                <w:szCs w:val="22"/>
              </w:rPr>
              <w:t xml:space="preserve">the </w:t>
            </w:r>
            <w:r w:rsidR="00605D6D" w:rsidRPr="00E32417">
              <w:rPr>
                <w:szCs w:val="22"/>
              </w:rPr>
              <w:t>aging population</w:t>
            </w:r>
            <w:r w:rsidR="001074EB">
              <w:rPr>
                <w:szCs w:val="22"/>
              </w:rPr>
              <w:t>.</w:t>
            </w:r>
          </w:p>
        </w:tc>
      </w:tr>
      <w:tr w:rsidR="003E32A2" w:rsidRPr="00E32417" w:rsidTr="00F73170">
        <w:tc>
          <w:tcPr>
            <w:tcW w:w="2081" w:type="dxa"/>
          </w:tcPr>
          <w:p w:rsidR="003E32A2" w:rsidRPr="00E32417" w:rsidRDefault="003E32A2" w:rsidP="00C65807">
            <w:pPr>
              <w:pStyle w:val="B1BodyText"/>
              <w:ind w:left="0"/>
              <w:rPr>
                <w:szCs w:val="22"/>
              </w:rPr>
            </w:pPr>
            <w:r w:rsidRPr="00E32417">
              <w:rPr>
                <w:szCs w:val="22"/>
              </w:rPr>
              <w:t>Marital status</w:t>
            </w:r>
          </w:p>
        </w:tc>
        <w:tc>
          <w:tcPr>
            <w:tcW w:w="6388" w:type="dxa"/>
          </w:tcPr>
          <w:p w:rsidR="003E32A2" w:rsidRPr="00E32417" w:rsidRDefault="00605D6D" w:rsidP="003E32A2">
            <w:pPr>
              <w:pStyle w:val="B1BodyText"/>
              <w:ind w:left="0"/>
              <w:rPr>
                <w:szCs w:val="22"/>
              </w:rPr>
            </w:pPr>
            <w:r w:rsidRPr="00E32417">
              <w:rPr>
                <w:szCs w:val="22"/>
              </w:rPr>
              <w:t>No data available</w:t>
            </w:r>
          </w:p>
        </w:tc>
      </w:tr>
      <w:tr w:rsidR="003E32A2" w:rsidRPr="00E32417" w:rsidTr="00F73170">
        <w:tc>
          <w:tcPr>
            <w:tcW w:w="2081" w:type="dxa"/>
          </w:tcPr>
          <w:p w:rsidR="003E32A2" w:rsidRPr="00E32417" w:rsidRDefault="003E32A2" w:rsidP="00C65807">
            <w:pPr>
              <w:pStyle w:val="B1BodyText"/>
              <w:ind w:left="0"/>
              <w:rPr>
                <w:szCs w:val="22"/>
              </w:rPr>
            </w:pPr>
            <w:r w:rsidRPr="00E32417">
              <w:rPr>
                <w:szCs w:val="22"/>
              </w:rPr>
              <w:t>Sexual orientation</w:t>
            </w:r>
          </w:p>
        </w:tc>
        <w:tc>
          <w:tcPr>
            <w:tcW w:w="6388" w:type="dxa"/>
          </w:tcPr>
          <w:p w:rsidR="003E32A2" w:rsidRPr="00E32417" w:rsidRDefault="00605D6D" w:rsidP="003E32A2">
            <w:pPr>
              <w:pStyle w:val="B1BodyText"/>
              <w:ind w:left="0"/>
              <w:rPr>
                <w:szCs w:val="22"/>
              </w:rPr>
            </w:pPr>
            <w:r w:rsidRPr="00E32417">
              <w:rPr>
                <w:szCs w:val="22"/>
              </w:rPr>
              <w:t xml:space="preserve">No </w:t>
            </w:r>
            <w:r w:rsidR="00ED6469">
              <w:rPr>
                <w:szCs w:val="22"/>
              </w:rPr>
              <w:t>issues raised by stakeholders</w:t>
            </w:r>
          </w:p>
        </w:tc>
      </w:tr>
      <w:tr w:rsidR="003E32A2" w:rsidRPr="00E32417" w:rsidTr="00F73170">
        <w:tc>
          <w:tcPr>
            <w:tcW w:w="2081" w:type="dxa"/>
          </w:tcPr>
          <w:p w:rsidR="003E32A2" w:rsidRPr="00E32417" w:rsidRDefault="003E32A2" w:rsidP="00C65807">
            <w:pPr>
              <w:pStyle w:val="B1BodyText"/>
              <w:ind w:left="0"/>
              <w:rPr>
                <w:szCs w:val="22"/>
              </w:rPr>
            </w:pPr>
            <w:r w:rsidRPr="00E32417">
              <w:rPr>
                <w:szCs w:val="22"/>
              </w:rPr>
              <w:t>Men and women generally</w:t>
            </w:r>
          </w:p>
        </w:tc>
        <w:tc>
          <w:tcPr>
            <w:tcW w:w="6388" w:type="dxa"/>
          </w:tcPr>
          <w:p w:rsidR="003E32A2" w:rsidRPr="00E32417" w:rsidRDefault="00211A80" w:rsidP="003E32A2">
            <w:pPr>
              <w:pStyle w:val="B1BodyText"/>
              <w:ind w:left="0"/>
              <w:rPr>
                <w:szCs w:val="22"/>
              </w:rPr>
            </w:pPr>
            <w:r>
              <w:rPr>
                <w:szCs w:val="22"/>
              </w:rPr>
              <w:t>Work is on-going</w:t>
            </w:r>
            <w:r w:rsidR="00605D6D" w:rsidRPr="00E32417">
              <w:rPr>
                <w:szCs w:val="22"/>
              </w:rPr>
              <w:t xml:space="preserve"> to develop and implement Gender Action Plan for Northern Ireland Assembly Secretariat</w:t>
            </w:r>
            <w:r w:rsidR="00774887">
              <w:rPr>
                <w:szCs w:val="22"/>
              </w:rPr>
              <w:t>.</w:t>
            </w:r>
          </w:p>
          <w:p w:rsidR="00605D6D" w:rsidRPr="00E32417" w:rsidRDefault="00211A80" w:rsidP="00211A80">
            <w:pPr>
              <w:pStyle w:val="B1BodyText"/>
              <w:ind w:left="0"/>
              <w:rPr>
                <w:szCs w:val="22"/>
              </w:rPr>
            </w:pPr>
            <w:r>
              <w:rPr>
                <w:szCs w:val="22"/>
              </w:rPr>
              <w:t>Work is on-going</w:t>
            </w:r>
            <w:r w:rsidRPr="00E32417">
              <w:rPr>
                <w:szCs w:val="22"/>
              </w:rPr>
              <w:t xml:space="preserve"> </w:t>
            </w:r>
            <w:r w:rsidR="00605D6D" w:rsidRPr="00E32417">
              <w:rPr>
                <w:szCs w:val="22"/>
              </w:rPr>
              <w:t xml:space="preserve">to encourage </w:t>
            </w:r>
            <w:r>
              <w:rPr>
                <w:szCs w:val="22"/>
              </w:rPr>
              <w:t xml:space="preserve">the </w:t>
            </w:r>
            <w:r w:rsidR="00605D6D" w:rsidRPr="00E32417">
              <w:rPr>
                <w:szCs w:val="22"/>
              </w:rPr>
              <w:t>partic</w:t>
            </w:r>
            <w:r w:rsidR="00394981">
              <w:rPr>
                <w:szCs w:val="22"/>
              </w:rPr>
              <w:t>ipation of women in politics including</w:t>
            </w:r>
            <w:r w:rsidR="00605D6D" w:rsidRPr="00E32417">
              <w:rPr>
                <w:szCs w:val="22"/>
              </w:rPr>
              <w:t xml:space="preserve"> support for female Members</w:t>
            </w:r>
            <w:r w:rsidR="00774887">
              <w:rPr>
                <w:szCs w:val="22"/>
              </w:rPr>
              <w:t>.</w:t>
            </w:r>
          </w:p>
        </w:tc>
      </w:tr>
      <w:tr w:rsidR="003E32A2" w:rsidRPr="00E32417" w:rsidTr="00F73170">
        <w:tc>
          <w:tcPr>
            <w:tcW w:w="2081" w:type="dxa"/>
          </w:tcPr>
          <w:p w:rsidR="003E32A2" w:rsidRPr="00E32417" w:rsidRDefault="00EE6303" w:rsidP="00C65807">
            <w:pPr>
              <w:pStyle w:val="B1BodyText"/>
              <w:ind w:left="0"/>
              <w:rPr>
                <w:szCs w:val="22"/>
              </w:rPr>
            </w:pPr>
            <w:r w:rsidRPr="00E32417">
              <w:rPr>
                <w:szCs w:val="22"/>
              </w:rPr>
              <w:t>Disability</w:t>
            </w:r>
          </w:p>
        </w:tc>
        <w:tc>
          <w:tcPr>
            <w:tcW w:w="6388" w:type="dxa"/>
          </w:tcPr>
          <w:p w:rsidR="003E32A2" w:rsidRPr="00E32417" w:rsidRDefault="00211A80" w:rsidP="003E32A2">
            <w:pPr>
              <w:pStyle w:val="B1BodyText"/>
              <w:ind w:left="0"/>
              <w:rPr>
                <w:szCs w:val="22"/>
              </w:rPr>
            </w:pPr>
            <w:r>
              <w:rPr>
                <w:szCs w:val="22"/>
              </w:rPr>
              <w:t>Work is on-going</w:t>
            </w:r>
            <w:r w:rsidR="001074EB">
              <w:rPr>
                <w:szCs w:val="22"/>
              </w:rPr>
              <w:t>, through the Disability Action Plan,</w:t>
            </w:r>
            <w:r w:rsidRPr="00E32417">
              <w:rPr>
                <w:szCs w:val="22"/>
              </w:rPr>
              <w:t xml:space="preserve"> </w:t>
            </w:r>
            <w:r w:rsidR="00605D6D" w:rsidRPr="00E32417">
              <w:rPr>
                <w:szCs w:val="22"/>
              </w:rPr>
              <w:t>to optimise access in Parliament Buildings for Members, visitors and staff with disabilities</w:t>
            </w:r>
            <w:r w:rsidR="001074EB">
              <w:rPr>
                <w:szCs w:val="22"/>
              </w:rPr>
              <w:t>.</w:t>
            </w:r>
          </w:p>
          <w:p w:rsidR="00EB786C" w:rsidRPr="00E32417" w:rsidRDefault="00211A80" w:rsidP="003E32A2">
            <w:pPr>
              <w:pStyle w:val="B1BodyText"/>
              <w:ind w:left="0"/>
              <w:rPr>
                <w:szCs w:val="22"/>
              </w:rPr>
            </w:pPr>
            <w:r>
              <w:rPr>
                <w:szCs w:val="22"/>
              </w:rPr>
              <w:t>Work is on-going</w:t>
            </w:r>
            <w:r w:rsidRPr="00E32417">
              <w:rPr>
                <w:szCs w:val="22"/>
              </w:rPr>
              <w:t xml:space="preserve"> </w:t>
            </w:r>
            <w:r w:rsidR="00EB786C" w:rsidRPr="00E32417">
              <w:rPr>
                <w:szCs w:val="22"/>
              </w:rPr>
              <w:t>to engage with those with disabilities</w:t>
            </w:r>
            <w:r w:rsidR="001074EB">
              <w:rPr>
                <w:szCs w:val="22"/>
              </w:rPr>
              <w:t>.</w:t>
            </w:r>
          </w:p>
        </w:tc>
      </w:tr>
      <w:tr w:rsidR="003E32A2" w:rsidRPr="00E32417" w:rsidTr="00F73170">
        <w:tc>
          <w:tcPr>
            <w:tcW w:w="2081" w:type="dxa"/>
          </w:tcPr>
          <w:p w:rsidR="003E32A2" w:rsidRPr="00E32417" w:rsidRDefault="00EE6303" w:rsidP="00C65807">
            <w:pPr>
              <w:pStyle w:val="B1BodyText"/>
              <w:ind w:left="0"/>
              <w:rPr>
                <w:szCs w:val="22"/>
              </w:rPr>
            </w:pPr>
            <w:r w:rsidRPr="00E32417">
              <w:rPr>
                <w:szCs w:val="22"/>
              </w:rPr>
              <w:t>Dependants</w:t>
            </w:r>
          </w:p>
        </w:tc>
        <w:tc>
          <w:tcPr>
            <w:tcW w:w="6388" w:type="dxa"/>
          </w:tcPr>
          <w:p w:rsidR="003E32A2" w:rsidRPr="00E32417" w:rsidRDefault="00211A80" w:rsidP="003E32A2">
            <w:pPr>
              <w:pStyle w:val="B1BodyText"/>
              <w:ind w:left="0"/>
              <w:rPr>
                <w:szCs w:val="22"/>
              </w:rPr>
            </w:pPr>
            <w:r>
              <w:rPr>
                <w:szCs w:val="22"/>
              </w:rPr>
              <w:t>Work is on-going</w:t>
            </w:r>
            <w:r w:rsidRPr="00E32417">
              <w:rPr>
                <w:szCs w:val="22"/>
              </w:rPr>
              <w:t xml:space="preserve"> </w:t>
            </w:r>
            <w:r>
              <w:rPr>
                <w:szCs w:val="22"/>
              </w:rPr>
              <w:t xml:space="preserve">to address the needs of </w:t>
            </w:r>
            <w:r w:rsidR="00605D6D" w:rsidRPr="00E32417">
              <w:rPr>
                <w:szCs w:val="22"/>
              </w:rPr>
              <w:t>Members and staff with child care responsibilities</w:t>
            </w:r>
            <w:r w:rsidR="001074EB">
              <w:rPr>
                <w:szCs w:val="22"/>
              </w:rPr>
              <w:t>.</w:t>
            </w:r>
          </w:p>
        </w:tc>
      </w:tr>
    </w:tbl>
    <w:p w:rsidR="009D4B69" w:rsidRDefault="009D4B69" w:rsidP="003F3668">
      <w:pPr>
        <w:pStyle w:val="B1BodyText"/>
        <w:ind w:left="0"/>
        <w:rPr>
          <w:sz w:val="28"/>
          <w:szCs w:val="32"/>
        </w:rPr>
      </w:pPr>
    </w:p>
    <w:p w:rsidR="00211A80" w:rsidRDefault="00211A80" w:rsidP="00211A80">
      <w:pPr>
        <w:pStyle w:val="B1BodyText"/>
        <w:ind w:left="0"/>
        <w:rPr>
          <w:sz w:val="28"/>
          <w:szCs w:val="32"/>
        </w:rPr>
      </w:pPr>
      <w:r>
        <w:rPr>
          <w:sz w:val="28"/>
          <w:szCs w:val="32"/>
        </w:rPr>
        <w:t>8</w:t>
      </w:r>
      <w:r w:rsidRPr="00AA193A">
        <w:rPr>
          <w:sz w:val="28"/>
          <w:szCs w:val="32"/>
        </w:rPr>
        <w:tab/>
      </w:r>
      <w:r>
        <w:rPr>
          <w:sz w:val="28"/>
          <w:szCs w:val="32"/>
        </w:rPr>
        <w:t>Next steps</w:t>
      </w:r>
    </w:p>
    <w:p w:rsidR="003C7C70" w:rsidRPr="003C7C70" w:rsidRDefault="001074EB" w:rsidP="001074EB">
      <w:pPr>
        <w:spacing w:before="120" w:after="180" w:line="320" w:lineRule="atLeast"/>
        <w:ind w:left="720"/>
        <w:rPr>
          <w:rFonts w:ascii="Arial" w:eastAsia="Times New Roman" w:hAnsi="Arial" w:cs="ITC Stone Sans Std Medium"/>
          <w:color w:val="000000"/>
          <w:szCs w:val="24"/>
          <w:lang w:eastAsia="en-GB"/>
        </w:rPr>
      </w:pPr>
      <w:r>
        <w:rPr>
          <w:rFonts w:ascii="Arial" w:eastAsia="Times New Roman" w:hAnsi="Arial" w:cs="ITC Stone Sans Std Medium"/>
          <w:color w:val="000000"/>
          <w:szCs w:val="24"/>
          <w:lang w:eastAsia="en-GB"/>
        </w:rPr>
        <w:t xml:space="preserve">The </w:t>
      </w:r>
      <w:r w:rsidR="00211A80" w:rsidRPr="003C7C70">
        <w:rPr>
          <w:rFonts w:ascii="Arial" w:eastAsia="Times New Roman" w:hAnsi="Arial" w:cs="ITC Stone Sans Std Medium"/>
          <w:color w:val="000000"/>
          <w:szCs w:val="24"/>
          <w:lang w:eastAsia="en-GB"/>
        </w:rPr>
        <w:t xml:space="preserve">Equality Commission for Northern Ireland’s ‘Advice to Public Authorities:  Approaching an ‘Audit of Inequalities’  </w:t>
      </w:r>
      <w:r w:rsidR="003C7C70" w:rsidRPr="003C7C70">
        <w:rPr>
          <w:rFonts w:ascii="Arial" w:eastAsia="Times New Roman" w:hAnsi="Arial" w:cs="ITC Stone Sans Std Medium"/>
          <w:color w:val="000000"/>
          <w:szCs w:val="24"/>
          <w:lang w:eastAsia="en-GB"/>
        </w:rPr>
        <w:t xml:space="preserve">states that </w:t>
      </w:r>
      <w:r w:rsidR="003C7C70">
        <w:rPr>
          <w:rFonts w:ascii="Arial" w:eastAsia="Times New Roman" w:hAnsi="Arial" w:cs="ITC Stone Sans Std Medium"/>
          <w:color w:val="000000"/>
          <w:szCs w:val="24"/>
          <w:lang w:eastAsia="en-GB"/>
        </w:rPr>
        <w:t>‘t</w:t>
      </w:r>
      <w:r w:rsidR="003C7C70" w:rsidRPr="003C7C70">
        <w:rPr>
          <w:rFonts w:ascii="Arial" w:eastAsia="Times New Roman" w:hAnsi="Arial" w:cs="ITC Stone Sans Std Medium"/>
          <w:color w:val="000000"/>
          <w:szCs w:val="24"/>
          <w:lang w:eastAsia="en-GB"/>
        </w:rPr>
        <w:t>he review of an audit of inequalities is an opportunity to assess whether current actions aimed at addressing existing inequalities already identified need revised.  It is also an opportunity for a public authority to assess whether there are additional / new inequalities that need addressed and whether further action can be taken in order to address those inequalities.</w:t>
      </w:r>
      <w:r w:rsidR="003C7C70">
        <w:rPr>
          <w:rFonts w:ascii="Arial" w:eastAsia="Times New Roman" w:hAnsi="Arial" w:cs="ITC Stone Sans Std Medium"/>
          <w:color w:val="000000"/>
          <w:szCs w:val="24"/>
          <w:lang w:eastAsia="en-GB"/>
        </w:rPr>
        <w:t>’  It is clear from the evidence presented that the Assembly Commission has been proactive in address</w:t>
      </w:r>
      <w:r w:rsidR="00833651">
        <w:rPr>
          <w:rFonts w:ascii="Arial" w:eastAsia="Times New Roman" w:hAnsi="Arial" w:cs="ITC Stone Sans Std Medium"/>
          <w:color w:val="000000"/>
          <w:szCs w:val="24"/>
          <w:lang w:eastAsia="en-GB"/>
        </w:rPr>
        <w:t>ing</w:t>
      </w:r>
      <w:r w:rsidR="003C7C70">
        <w:rPr>
          <w:rFonts w:ascii="Arial" w:eastAsia="Times New Roman" w:hAnsi="Arial" w:cs="ITC Stone Sans Std Medium"/>
          <w:color w:val="000000"/>
          <w:szCs w:val="24"/>
          <w:lang w:eastAsia="en-GB"/>
        </w:rPr>
        <w:t xml:space="preserve"> ‘new inequalities’ as they arise.  The </w:t>
      </w:r>
      <w:r w:rsidR="00833651">
        <w:rPr>
          <w:rFonts w:ascii="Arial" w:eastAsia="Times New Roman" w:hAnsi="Arial" w:cs="ITC Stone Sans Std Medium"/>
          <w:color w:val="000000"/>
          <w:szCs w:val="24"/>
          <w:lang w:eastAsia="en-GB"/>
        </w:rPr>
        <w:t xml:space="preserve">associated </w:t>
      </w:r>
      <w:r w:rsidR="003C7C70">
        <w:rPr>
          <w:rFonts w:ascii="Arial" w:eastAsia="Times New Roman" w:hAnsi="Arial" w:cs="ITC Stone Sans Std Medium"/>
          <w:color w:val="000000"/>
          <w:szCs w:val="24"/>
          <w:lang w:eastAsia="en-GB"/>
        </w:rPr>
        <w:t xml:space="preserve">action plan should </w:t>
      </w:r>
      <w:r w:rsidR="00833651">
        <w:rPr>
          <w:rFonts w:ascii="Arial" w:eastAsia="Times New Roman" w:hAnsi="Arial" w:cs="ITC Stone Sans Std Medium"/>
          <w:color w:val="000000"/>
          <w:szCs w:val="24"/>
          <w:lang w:eastAsia="en-GB"/>
        </w:rPr>
        <w:t xml:space="preserve">now </w:t>
      </w:r>
      <w:r w:rsidR="003C7C70">
        <w:rPr>
          <w:rFonts w:ascii="Arial" w:eastAsia="Times New Roman" w:hAnsi="Arial" w:cs="ITC Stone Sans Std Medium"/>
          <w:color w:val="000000"/>
          <w:szCs w:val="24"/>
          <w:lang w:eastAsia="en-GB"/>
        </w:rPr>
        <w:t>be updated to reflect this.</w:t>
      </w:r>
    </w:p>
    <w:p w:rsidR="00E0360F" w:rsidRPr="00211A80" w:rsidRDefault="00E0360F" w:rsidP="00A2114C">
      <w:pPr>
        <w:pStyle w:val="B1BodyText"/>
      </w:pPr>
    </w:p>
    <w:p w:rsidR="003F3668" w:rsidRDefault="002E7DF7" w:rsidP="003F3668">
      <w:pPr>
        <w:pStyle w:val="B1BodyText"/>
        <w:ind w:left="0"/>
        <w:rPr>
          <w:sz w:val="28"/>
          <w:szCs w:val="32"/>
        </w:rPr>
      </w:pPr>
      <w:r>
        <w:rPr>
          <w:sz w:val="28"/>
          <w:szCs w:val="32"/>
        </w:rPr>
        <w:t>Annex A</w:t>
      </w:r>
      <w:r w:rsidR="00D105F3">
        <w:rPr>
          <w:sz w:val="28"/>
          <w:szCs w:val="32"/>
        </w:rPr>
        <w:tab/>
        <w:t>Section 75 profile of the Northern Ireland population</w:t>
      </w:r>
    </w:p>
    <w:p w:rsidR="00FF72BD" w:rsidRPr="003F3668" w:rsidRDefault="003F3668" w:rsidP="003F3668">
      <w:pPr>
        <w:pStyle w:val="B1BodyText"/>
        <w:ind w:left="0"/>
        <w:rPr>
          <w:sz w:val="28"/>
          <w:szCs w:val="32"/>
        </w:rPr>
      </w:pPr>
      <w:r>
        <w:rPr>
          <w:b/>
          <w:szCs w:val="22"/>
        </w:rPr>
        <w:t>Ge</w:t>
      </w:r>
      <w:r w:rsidR="00FF72BD" w:rsidRPr="00142059">
        <w:rPr>
          <w:b/>
          <w:szCs w:val="22"/>
        </w:rPr>
        <w:t>nder of usual residents (Census 2011)</w:t>
      </w:r>
      <w:r w:rsidR="00FF72BD">
        <w:rPr>
          <w:b/>
          <w:szCs w:val="22"/>
        </w:rPr>
        <w:tab/>
      </w:r>
    </w:p>
    <w:tbl>
      <w:tblPr>
        <w:tblStyle w:val="TableGrid10"/>
        <w:tblpPr w:leftFromText="180" w:rightFromText="180" w:vertAnchor="text" w:horzAnchor="page" w:tblpX="2413" w:tblpY="206"/>
        <w:tblW w:w="0" w:type="auto"/>
        <w:tblLook w:val="04A0" w:firstRow="1" w:lastRow="0" w:firstColumn="1" w:lastColumn="0" w:noHBand="0" w:noVBand="1"/>
      </w:tblPr>
      <w:tblGrid>
        <w:gridCol w:w="2002"/>
        <w:gridCol w:w="1346"/>
        <w:gridCol w:w="720"/>
      </w:tblGrid>
      <w:tr w:rsidR="00FF72BD" w:rsidRPr="000B23CF" w:rsidTr="00F73170">
        <w:tc>
          <w:tcPr>
            <w:tcW w:w="0" w:type="auto"/>
            <w:vAlign w:val="center"/>
          </w:tcPr>
          <w:p w:rsidR="00FF72BD" w:rsidRPr="009B26BE" w:rsidRDefault="00FF72BD" w:rsidP="003A7CDA">
            <w:pPr>
              <w:jc w:val="center"/>
              <w:rPr>
                <w:rFonts w:ascii="Arial" w:eastAsia="Calibri" w:hAnsi="Arial" w:cs="Arial"/>
              </w:rPr>
            </w:pPr>
          </w:p>
        </w:tc>
        <w:tc>
          <w:tcPr>
            <w:tcW w:w="1346" w:type="dxa"/>
            <w:vAlign w:val="center"/>
          </w:tcPr>
          <w:p w:rsidR="00FF72BD" w:rsidRPr="00D61C73" w:rsidRDefault="00FF72BD" w:rsidP="003A7CDA">
            <w:pPr>
              <w:jc w:val="center"/>
              <w:rPr>
                <w:rFonts w:ascii="Arial" w:eastAsia="Calibri" w:hAnsi="Arial" w:cs="Arial"/>
                <w:b/>
              </w:rPr>
            </w:pPr>
            <w:r w:rsidRPr="00D61C73">
              <w:rPr>
                <w:rFonts w:ascii="Arial" w:eastAsia="Calibri" w:hAnsi="Arial" w:cs="Arial"/>
                <w:b/>
              </w:rPr>
              <w:t>N</w:t>
            </w:r>
          </w:p>
        </w:tc>
        <w:tc>
          <w:tcPr>
            <w:tcW w:w="720" w:type="dxa"/>
            <w:vAlign w:val="center"/>
          </w:tcPr>
          <w:p w:rsidR="00FF72BD" w:rsidRPr="00D61C73" w:rsidRDefault="00FF72BD" w:rsidP="003A7CDA">
            <w:pPr>
              <w:jc w:val="center"/>
              <w:rPr>
                <w:rFonts w:ascii="Arial" w:hAnsi="Arial" w:cs="Arial"/>
                <w:b/>
              </w:rPr>
            </w:pPr>
            <w:r w:rsidRPr="00D61C73">
              <w:rPr>
                <w:rFonts w:ascii="Arial" w:hAnsi="Arial" w:cs="Arial"/>
                <w:b/>
              </w:rPr>
              <w:t>%</w:t>
            </w:r>
          </w:p>
        </w:tc>
      </w:tr>
      <w:tr w:rsidR="00FF72BD" w:rsidRPr="000B23CF" w:rsidTr="00F73170">
        <w:tc>
          <w:tcPr>
            <w:tcW w:w="0" w:type="auto"/>
            <w:vAlign w:val="center"/>
          </w:tcPr>
          <w:p w:rsidR="00FF72BD" w:rsidRPr="009B26BE" w:rsidRDefault="00FF72BD" w:rsidP="003A7CDA">
            <w:pPr>
              <w:rPr>
                <w:rFonts w:ascii="Arial" w:eastAsia="Calibri" w:hAnsi="Arial" w:cs="Arial"/>
              </w:rPr>
            </w:pPr>
            <w:r w:rsidRPr="009B26BE">
              <w:rPr>
                <w:rFonts w:ascii="Arial" w:eastAsia="Calibri" w:hAnsi="Arial" w:cs="Arial"/>
              </w:rPr>
              <w:t>All usual residents</w:t>
            </w:r>
          </w:p>
        </w:tc>
        <w:tc>
          <w:tcPr>
            <w:tcW w:w="1346" w:type="dxa"/>
            <w:vAlign w:val="center"/>
          </w:tcPr>
          <w:p w:rsidR="00FF72BD" w:rsidRPr="00E40D73" w:rsidRDefault="00FF72BD" w:rsidP="00F73170">
            <w:pPr>
              <w:tabs>
                <w:tab w:val="decimal" w:pos="968"/>
              </w:tabs>
              <w:rPr>
                <w:rFonts w:ascii="Arial" w:eastAsia="Calibri" w:hAnsi="Arial" w:cs="Arial"/>
              </w:rPr>
            </w:pPr>
            <w:r w:rsidRPr="00E40D73">
              <w:rPr>
                <w:rFonts w:ascii="Arial" w:eastAsia="Calibri" w:hAnsi="Arial" w:cs="Arial"/>
              </w:rPr>
              <w:t>1,810,863</w:t>
            </w:r>
          </w:p>
        </w:tc>
        <w:tc>
          <w:tcPr>
            <w:tcW w:w="720" w:type="dxa"/>
            <w:vAlign w:val="center"/>
          </w:tcPr>
          <w:p w:rsidR="00FF72BD" w:rsidRPr="00E40D73" w:rsidRDefault="00FF72BD" w:rsidP="003A7CDA">
            <w:pPr>
              <w:jc w:val="center"/>
              <w:rPr>
                <w:rFonts w:ascii="Arial" w:eastAsia="Calibri" w:hAnsi="Arial" w:cs="Arial"/>
              </w:rPr>
            </w:pPr>
          </w:p>
        </w:tc>
      </w:tr>
      <w:tr w:rsidR="00FF72BD" w:rsidRPr="000B23CF" w:rsidTr="00F73170">
        <w:tc>
          <w:tcPr>
            <w:tcW w:w="0" w:type="auto"/>
            <w:vAlign w:val="center"/>
          </w:tcPr>
          <w:p w:rsidR="00FF72BD" w:rsidRPr="009B26BE" w:rsidRDefault="00FF72BD" w:rsidP="003A7CDA">
            <w:pPr>
              <w:rPr>
                <w:rFonts w:ascii="Arial" w:eastAsia="Calibri" w:hAnsi="Arial" w:cs="Arial"/>
              </w:rPr>
            </w:pPr>
            <w:r w:rsidRPr="009B26BE">
              <w:rPr>
                <w:rFonts w:ascii="Arial" w:eastAsia="Calibri" w:hAnsi="Arial" w:cs="Arial"/>
              </w:rPr>
              <w:t>Males</w:t>
            </w:r>
          </w:p>
        </w:tc>
        <w:tc>
          <w:tcPr>
            <w:tcW w:w="1346" w:type="dxa"/>
            <w:vAlign w:val="center"/>
          </w:tcPr>
          <w:p w:rsidR="00FF72BD" w:rsidRPr="00E40D73" w:rsidRDefault="00FF72BD" w:rsidP="00F73170">
            <w:pPr>
              <w:tabs>
                <w:tab w:val="decimal" w:pos="968"/>
              </w:tabs>
              <w:rPr>
                <w:rFonts w:ascii="Arial" w:eastAsia="Calibri" w:hAnsi="Arial" w:cs="Arial"/>
              </w:rPr>
            </w:pPr>
            <w:r w:rsidRPr="00E40D73">
              <w:rPr>
                <w:rFonts w:ascii="Arial" w:eastAsia="Calibri" w:hAnsi="Arial" w:cs="Arial"/>
              </w:rPr>
              <w:t>887,323</w:t>
            </w:r>
          </w:p>
        </w:tc>
        <w:tc>
          <w:tcPr>
            <w:tcW w:w="720" w:type="dxa"/>
            <w:vAlign w:val="center"/>
          </w:tcPr>
          <w:p w:rsidR="00FF72BD" w:rsidRPr="00E40D73" w:rsidRDefault="00FF72BD" w:rsidP="003A7CDA">
            <w:pPr>
              <w:jc w:val="center"/>
              <w:rPr>
                <w:rFonts w:ascii="Arial" w:eastAsia="Calibri" w:hAnsi="Arial" w:cs="Arial"/>
              </w:rPr>
            </w:pPr>
            <w:r w:rsidRPr="00E40D73">
              <w:rPr>
                <w:rFonts w:ascii="Arial" w:eastAsia="Calibri" w:hAnsi="Arial" w:cs="Arial"/>
              </w:rPr>
              <w:t>49.0</w:t>
            </w:r>
          </w:p>
        </w:tc>
      </w:tr>
      <w:tr w:rsidR="00FF72BD" w:rsidRPr="000B23CF" w:rsidTr="00F73170">
        <w:tc>
          <w:tcPr>
            <w:tcW w:w="0" w:type="auto"/>
            <w:vAlign w:val="center"/>
          </w:tcPr>
          <w:p w:rsidR="00FF72BD" w:rsidRPr="009B26BE" w:rsidRDefault="00FF72BD" w:rsidP="003A7CDA">
            <w:pPr>
              <w:rPr>
                <w:rFonts w:ascii="Arial" w:eastAsia="Calibri" w:hAnsi="Arial" w:cs="Arial"/>
              </w:rPr>
            </w:pPr>
            <w:r w:rsidRPr="009B26BE">
              <w:rPr>
                <w:rFonts w:ascii="Arial" w:eastAsia="Calibri" w:hAnsi="Arial" w:cs="Arial"/>
              </w:rPr>
              <w:t>Females</w:t>
            </w:r>
          </w:p>
        </w:tc>
        <w:tc>
          <w:tcPr>
            <w:tcW w:w="1346" w:type="dxa"/>
            <w:vAlign w:val="center"/>
          </w:tcPr>
          <w:p w:rsidR="00FF72BD" w:rsidRPr="00E40D73" w:rsidRDefault="00FF72BD" w:rsidP="00F73170">
            <w:pPr>
              <w:tabs>
                <w:tab w:val="decimal" w:pos="968"/>
              </w:tabs>
              <w:rPr>
                <w:rFonts w:ascii="Arial" w:eastAsia="Calibri" w:hAnsi="Arial" w:cs="Arial"/>
              </w:rPr>
            </w:pPr>
            <w:r w:rsidRPr="00E40D73">
              <w:rPr>
                <w:rFonts w:ascii="Arial" w:eastAsia="Calibri" w:hAnsi="Arial" w:cs="Arial"/>
              </w:rPr>
              <w:t>923,540</w:t>
            </w:r>
          </w:p>
        </w:tc>
        <w:tc>
          <w:tcPr>
            <w:tcW w:w="720" w:type="dxa"/>
            <w:vAlign w:val="center"/>
          </w:tcPr>
          <w:p w:rsidR="00FF72BD" w:rsidRPr="00E40D73" w:rsidRDefault="00FF72BD" w:rsidP="003A7CDA">
            <w:pPr>
              <w:jc w:val="center"/>
              <w:rPr>
                <w:rFonts w:ascii="Arial" w:eastAsia="Calibri" w:hAnsi="Arial" w:cs="Arial"/>
              </w:rPr>
            </w:pPr>
            <w:r w:rsidRPr="00E40D73">
              <w:rPr>
                <w:rFonts w:ascii="Arial" w:eastAsia="Calibri" w:hAnsi="Arial" w:cs="Arial"/>
              </w:rPr>
              <w:t>51.0</w:t>
            </w:r>
          </w:p>
        </w:tc>
      </w:tr>
    </w:tbl>
    <w:p w:rsidR="00FF72BD" w:rsidRDefault="00FF72BD" w:rsidP="00FF72BD">
      <w:pPr>
        <w:pStyle w:val="B1BodyText"/>
      </w:pPr>
    </w:p>
    <w:p w:rsidR="00FF72BD" w:rsidRDefault="00FF72BD" w:rsidP="00FF72BD">
      <w:pPr>
        <w:pStyle w:val="B1BodyText"/>
      </w:pPr>
    </w:p>
    <w:p w:rsidR="003F3668" w:rsidRDefault="003F3668" w:rsidP="003F3668">
      <w:pPr>
        <w:pStyle w:val="B1BodyText"/>
        <w:ind w:left="0"/>
        <w:rPr>
          <w:sz w:val="24"/>
        </w:rPr>
      </w:pPr>
    </w:p>
    <w:p w:rsidR="00FF72BD" w:rsidRPr="00596AC1" w:rsidRDefault="00FF72BD" w:rsidP="003F3668">
      <w:pPr>
        <w:pStyle w:val="B1BodyText"/>
        <w:ind w:left="0"/>
        <w:rPr>
          <w:b/>
          <w:szCs w:val="22"/>
        </w:rPr>
      </w:pPr>
      <w:r w:rsidRPr="00596AC1">
        <w:rPr>
          <w:b/>
          <w:szCs w:val="22"/>
        </w:rPr>
        <w:t>Age of usual residents by Broad Age Band (Census 2011)</w:t>
      </w:r>
    </w:p>
    <w:tbl>
      <w:tblPr>
        <w:tblStyle w:val="TableGrid13"/>
        <w:tblW w:w="0" w:type="auto"/>
        <w:tblInd w:w="997" w:type="dxa"/>
        <w:tblLayout w:type="fixed"/>
        <w:tblLook w:val="04A0" w:firstRow="1" w:lastRow="0" w:firstColumn="1" w:lastColumn="0" w:noHBand="0" w:noVBand="1"/>
      </w:tblPr>
      <w:tblGrid>
        <w:gridCol w:w="1378"/>
        <w:gridCol w:w="1243"/>
        <w:gridCol w:w="810"/>
      </w:tblGrid>
      <w:tr w:rsidR="00FF72BD" w:rsidRPr="00E431EF" w:rsidTr="00F73170">
        <w:tc>
          <w:tcPr>
            <w:tcW w:w="1378" w:type="dxa"/>
            <w:vAlign w:val="center"/>
          </w:tcPr>
          <w:p w:rsidR="00FF72BD" w:rsidRPr="00592ADB" w:rsidRDefault="00FF72BD" w:rsidP="003A7CDA">
            <w:pPr>
              <w:rPr>
                <w:rFonts w:ascii="Arial" w:eastAsia="Calibri" w:hAnsi="Arial" w:cs="Arial"/>
                <w:b/>
              </w:rPr>
            </w:pPr>
            <w:r w:rsidRPr="00592ADB">
              <w:rPr>
                <w:rFonts w:ascii="Arial" w:eastAsia="Calibri" w:hAnsi="Arial" w:cs="Arial"/>
                <w:b/>
              </w:rPr>
              <w:t>Age Band</w:t>
            </w:r>
          </w:p>
        </w:tc>
        <w:tc>
          <w:tcPr>
            <w:tcW w:w="1243" w:type="dxa"/>
            <w:vAlign w:val="center"/>
          </w:tcPr>
          <w:p w:rsidR="00FF72BD" w:rsidRPr="00592ADB" w:rsidRDefault="00FF72BD" w:rsidP="003A7CDA">
            <w:pPr>
              <w:jc w:val="center"/>
              <w:rPr>
                <w:rFonts w:ascii="Arial" w:eastAsia="Calibri" w:hAnsi="Arial" w:cs="Arial"/>
                <w:b/>
              </w:rPr>
            </w:pPr>
            <w:r w:rsidRPr="00592ADB">
              <w:rPr>
                <w:rFonts w:ascii="Arial" w:eastAsia="Calibri" w:hAnsi="Arial" w:cs="Arial"/>
                <w:b/>
              </w:rPr>
              <w:t>N</w:t>
            </w:r>
          </w:p>
        </w:tc>
        <w:tc>
          <w:tcPr>
            <w:tcW w:w="810" w:type="dxa"/>
            <w:vAlign w:val="center"/>
          </w:tcPr>
          <w:p w:rsidR="00FF72BD" w:rsidRPr="00592ADB" w:rsidRDefault="00FF72BD" w:rsidP="003A7CDA">
            <w:pPr>
              <w:jc w:val="center"/>
              <w:rPr>
                <w:rFonts w:ascii="Arial" w:eastAsia="Calibri" w:hAnsi="Arial" w:cs="Arial"/>
                <w:b/>
              </w:rPr>
            </w:pPr>
            <w:r w:rsidRPr="00592ADB">
              <w:rPr>
                <w:rFonts w:ascii="Arial" w:eastAsia="Calibri" w:hAnsi="Arial" w:cs="Arial"/>
                <w:b/>
              </w:rPr>
              <w:t>%</w:t>
            </w:r>
          </w:p>
        </w:tc>
      </w:tr>
      <w:tr w:rsidR="00FF72BD" w:rsidRPr="00E431EF" w:rsidTr="00F73170">
        <w:tc>
          <w:tcPr>
            <w:tcW w:w="1378" w:type="dxa"/>
            <w:vAlign w:val="center"/>
          </w:tcPr>
          <w:p w:rsidR="00FF72BD" w:rsidRPr="00E431EF" w:rsidRDefault="00FF72BD" w:rsidP="003A7CDA">
            <w:pPr>
              <w:rPr>
                <w:rFonts w:ascii="Arial" w:eastAsia="Calibri" w:hAnsi="Arial" w:cs="Arial"/>
              </w:rPr>
            </w:pPr>
            <w:r>
              <w:rPr>
                <w:rFonts w:ascii="Arial" w:eastAsia="Calibri" w:hAnsi="Arial" w:cs="Arial"/>
              </w:rPr>
              <w:t>0-15 years</w:t>
            </w:r>
          </w:p>
        </w:tc>
        <w:tc>
          <w:tcPr>
            <w:tcW w:w="1243" w:type="dxa"/>
            <w:vAlign w:val="center"/>
          </w:tcPr>
          <w:p w:rsidR="00FF72BD" w:rsidRPr="00E431EF" w:rsidRDefault="00FF72BD" w:rsidP="00F73170">
            <w:pPr>
              <w:tabs>
                <w:tab w:val="decimal" w:pos="865"/>
              </w:tabs>
              <w:rPr>
                <w:rFonts w:ascii="Arial" w:eastAsia="Calibri" w:hAnsi="Arial" w:cs="Arial"/>
              </w:rPr>
            </w:pPr>
            <w:r>
              <w:rPr>
                <w:rFonts w:ascii="Arial" w:eastAsia="Calibri" w:hAnsi="Arial" w:cs="Arial"/>
              </w:rPr>
              <w:t>379,323</w:t>
            </w:r>
          </w:p>
        </w:tc>
        <w:tc>
          <w:tcPr>
            <w:tcW w:w="810" w:type="dxa"/>
            <w:vAlign w:val="center"/>
          </w:tcPr>
          <w:p w:rsidR="00FF72BD" w:rsidRPr="00E431EF" w:rsidRDefault="00FF72BD" w:rsidP="00F73170">
            <w:pPr>
              <w:tabs>
                <w:tab w:val="decimal" w:pos="342"/>
              </w:tabs>
              <w:rPr>
                <w:rFonts w:ascii="Arial" w:eastAsia="Calibri" w:hAnsi="Arial" w:cs="Arial"/>
              </w:rPr>
            </w:pPr>
            <w:r>
              <w:rPr>
                <w:rFonts w:ascii="Arial" w:eastAsia="Calibri" w:hAnsi="Arial" w:cs="Arial"/>
              </w:rPr>
              <w:t>20.9</w:t>
            </w:r>
          </w:p>
        </w:tc>
      </w:tr>
      <w:tr w:rsidR="00FF72BD" w:rsidRPr="00E431EF" w:rsidTr="00F73170">
        <w:tc>
          <w:tcPr>
            <w:tcW w:w="1378" w:type="dxa"/>
            <w:vAlign w:val="center"/>
          </w:tcPr>
          <w:p w:rsidR="00FF72BD" w:rsidRPr="00E431EF" w:rsidRDefault="00FF72BD" w:rsidP="003A7CDA">
            <w:pPr>
              <w:rPr>
                <w:rFonts w:ascii="Arial" w:eastAsia="Calibri" w:hAnsi="Arial" w:cs="Arial"/>
              </w:rPr>
            </w:pPr>
            <w:r>
              <w:rPr>
                <w:rFonts w:ascii="Arial" w:eastAsia="Calibri" w:hAnsi="Arial" w:cs="Arial"/>
              </w:rPr>
              <w:t>16-24 years</w:t>
            </w:r>
          </w:p>
        </w:tc>
        <w:tc>
          <w:tcPr>
            <w:tcW w:w="1243" w:type="dxa"/>
            <w:vAlign w:val="center"/>
          </w:tcPr>
          <w:p w:rsidR="00FF72BD" w:rsidRPr="00E431EF" w:rsidRDefault="00FF72BD" w:rsidP="00F73170">
            <w:pPr>
              <w:tabs>
                <w:tab w:val="decimal" w:pos="865"/>
              </w:tabs>
              <w:rPr>
                <w:rFonts w:ascii="Arial" w:eastAsia="Calibri" w:hAnsi="Arial" w:cs="Arial"/>
              </w:rPr>
            </w:pPr>
            <w:r>
              <w:rPr>
                <w:rFonts w:ascii="Arial" w:eastAsia="Calibri" w:hAnsi="Arial" w:cs="Arial"/>
              </w:rPr>
              <w:t>227,634</w:t>
            </w:r>
          </w:p>
        </w:tc>
        <w:tc>
          <w:tcPr>
            <w:tcW w:w="810" w:type="dxa"/>
            <w:vAlign w:val="center"/>
          </w:tcPr>
          <w:p w:rsidR="00FF72BD" w:rsidRPr="00E431EF" w:rsidRDefault="00FF72BD" w:rsidP="00F73170">
            <w:pPr>
              <w:tabs>
                <w:tab w:val="decimal" w:pos="342"/>
              </w:tabs>
              <w:rPr>
                <w:rFonts w:ascii="Arial" w:eastAsia="Calibri" w:hAnsi="Arial" w:cs="Arial"/>
              </w:rPr>
            </w:pPr>
            <w:r>
              <w:rPr>
                <w:rFonts w:ascii="Arial" w:eastAsia="Calibri" w:hAnsi="Arial" w:cs="Arial"/>
              </w:rPr>
              <w:t>12.6</w:t>
            </w:r>
          </w:p>
        </w:tc>
      </w:tr>
      <w:tr w:rsidR="00FF72BD" w:rsidRPr="00E431EF" w:rsidTr="00F73170">
        <w:tc>
          <w:tcPr>
            <w:tcW w:w="1378" w:type="dxa"/>
            <w:vAlign w:val="center"/>
          </w:tcPr>
          <w:p w:rsidR="00FF72BD" w:rsidRPr="00E431EF" w:rsidRDefault="00FF72BD" w:rsidP="003A7CDA">
            <w:pPr>
              <w:rPr>
                <w:rFonts w:ascii="Arial" w:eastAsia="Calibri" w:hAnsi="Arial" w:cs="Arial"/>
              </w:rPr>
            </w:pPr>
            <w:r>
              <w:rPr>
                <w:rFonts w:ascii="Arial" w:eastAsia="Calibri" w:hAnsi="Arial" w:cs="Arial"/>
              </w:rPr>
              <w:t>25-44 years</w:t>
            </w:r>
          </w:p>
        </w:tc>
        <w:tc>
          <w:tcPr>
            <w:tcW w:w="1243" w:type="dxa"/>
            <w:vAlign w:val="center"/>
          </w:tcPr>
          <w:p w:rsidR="00FF72BD" w:rsidRPr="00E431EF" w:rsidRDefault="00FF72BD" w:rsidP="00F73170">
            <w:pPr>
              <w:tabs>
                <w:tab w:val="decimal" w:pos="865"/>
              </w:tabs>
              <w:rPr>
                <w:rFonts w:ascii="Arial" w:eastAsia="Calibri" w:hAnsi="Arial" w:cs="Arial"/>
              </w:rPr>
            </w:pPr>
            <w:r>
              <w:rPr>
                <w:rFonts w:ascii="Arial" w:eastAsia="Calibri" w:hAnsi="Arial" w:cs="Arial"/>
              </w:rPr>
              <w:t>498,046</w:t>
            </w:r>
          </w:p>
        </w:tc>
        <w:tc>
          <w:tcPr>
            <w:tcW w:w="810" w:type="dxa"/>
            <w:vAlign w:val="center"/>
          </w:tcPr>
          <w:p w:rsidR="00FF72BD" w:rsidRPr="00E431EF" w:rsidRDefault="00FF72BD" w:rsidP="00F73170">
            <w:pPr>
              <w:tabs>
                <w:tab w:val="decimal" w:pos="342"/>
              </w:tabs>
              <w:rPr>
                <w:rFonts w:ascii="Arial" w:eastAsia="Calibri" w:hAnsi="Arial" w:cs="Arial"/>
              </w:rPr>
            </w:pPr>
            <w:r>
              <w:rPr>
                <w:rFonts w:ascii="Arial" w:eastAsia="Calibri" w:hAnsi="Arial" w:cs="Arial"/>
              </w:rPr>
              <w:t>27.5</w:t>
            </w:r>
          </w:p>
        </w:tc>
      </w:tr>
      <w:tr w:rsidR="00FF72BD" w:rsidRPr="00E431EF" w:rsidTr="00F73170">
        <w:tc>
          <w:tcPr>
            <w:tcW w:w="1378" w:type="dxa"/>
            <w:vAlign w:val="center"/>
          </w:tcPr>
          <w:p w:rsidR="00FF72BD" w:rsidRPr="00E431EF" w:rsidRDefault="00FF72BD" w:rsidP="003A7CDA">
            <w:pPr>
              <w:rPr>
                <w:rFonts w:ascii="Arial" w:eastAsia="Calibri" w:hAnsi="Arial" w:cs="Arial"/>
              </w:rPr>
            </w:pPr>
            <w:r>
              <w:rPr>
                <w:rFonts w:ascii="Arial" w:eastAsia="Calibri" w:hAnsi="Arial" w:cs="Arial"/>
              </w:rPr>
              <w:t>45-59 years</w:t>
            </w:r>
          </w:p>
        </w:tc>
        <w:tc>
          <w:tcPr>
            <w:tcW w:w="1243" w:type="dxa"/>
            <w:vAlign w:val="center"/>
          </w:tcPr>
          <w:p w:rsidR="00FF72BD" w:rsidRPr="00E431EF" w:rsidRDefault="00FF72BD" w:rsidP="00F73170">
            <w:pPr>
              <w:tabs>
                <w:tab w:val="decimal" w:pos="865"/>
              </w:tabs>
              <w:rPr>
                <w:rFonts w:ascii="Arial" w:eastAsia="Calibri" w:hAnsi="Arial" w:cs="Arial"/>
              </w:rPr>
            </w:pPr>
            <w:r>
              <w:rPr>
                <w:rFonts w:ascii="Arial" w:eastAsia="Calibri" w:hAnsi="Arial" w:cs="Arial"/>
              </w:rPr>
              <w:t>347,850</w:t>
            </w:r>
          </w:p>
        </w:tc>
        <w:tc>
          <w:tcPr>
            <w:tcW w:w="810" w:type="dxa"/>
            <w:vAlign w:val="center"/>
          </w:tcPr>
          <w:p w:rsidR="00FF72BD" w:rsidRPr="00E431EF" w:rsidRDefault="00FF72BD" w:rsidP="00F73170">
            <w:pPr>
              <w:tabs>
                <w:tab w:val="decimal" w:pos="342"/>
              </w:tabs>
              <w:rPr>
                <w:rFonts w:ascii="Arial" w:eastAsia="Calibri" w:hAnsi="Arial" w:cs="Arial"/>
              </w:rPr>
            </w:pPr>
            <w:r>
              <w:rPr>
                <w:rFonts w:ascii="Arial" w:eastAsia="Calibri" w:hAnsi="Arial" w:cs="Arial"/>
              </w:rPr>
              <w:t>19.2</w:t>
            </w:r>
          </w:p>
        </w:tc>
      </w:tr>
      <w:tr w:rsidR="00FF72BD" w:rsidRPr="00E431EF" w:rsidTr="00F73170">
        <w:tc>
          <w:tcPr>
            <w:tcW w:w="1378" w:type="dxa"/>
            <w:vAlign w:val="center"/>
          </w:tcPr>
          <w:p w:rsidR="00FF72BD" w:rsidRPr="00E431EF" w:rsidRDefault="00FF72BD" w:rsidP="003A7CDA">
            <w:pPr>
              <w:rPr>
                <w:rFonts w:ascii="Arial" w:eastAsia="Calibri" w:hAnsi="Arial" w:cs="Arial"/>
              </w:rPr>
            </w:pPr>
            <w:r>
              <w:rPr>
                <w:rFonts w:ascii="Arial" w:eastAsia="Calibri" w:hAnsi="Arial" w:cs="Arial"/>
              </w:rPr>
              <w:t>60-64 years</w:t>
            </w:r>
          </w:p>
        </w:tc>
        <w:tc>
          <w:tcPr>
            <w:tcW w:w="1243" w:type="dxa"/>
            <w:vAlign w:val="center"/>
          </w:tcPr>
          <w:p w:rsidR="00FF72BD" w:rsidRPr="00E431EF" w:rsidRDefault="00FF72BD" w:rsidP="00F73170">
            <w:pPr>
              <w:tabs>
                <w:tab w:val="decimal" w:pos="865"/>
              </w:tabs>
              <w:rPr>
                <w:rFonts w:ascii="Arial" w:eastAsia="Calibri" w:hAnsi="Arial" w:cs="Arial"/>
              </w:rPr>
            </w:pPr>
            <w:r>
              <w:rPr>
                <w:rFonts w:ascii="Arial" w:eastAsia="Calibri" w:hAnsi="Arial" w:cs="Arial"/>
              </w:rPr>
              <w:t>94,290</w:t>
            </w:r>
          </w:p>
        </w:tc>
        <w:tc>
          <w:tcPr>
            <w:tcW w:w="810" w:type="dxa"/>
            <w:vAlign w:val="center"/>
          </w:tcPr>
          <w:p w:rsidR="00FF72BD" w:rsidRPr="00E431EF" w:rsidRDefault="00FF72BD" w:rsidP="00F73170">
            <w:pPr>
              <w:tabs>
                <w:tab w:val="decimal" w:pos="342"/>
              </w:tabs>
              <w:rPr>
                <w:rFonts w:ascii="Arial" w:eastAsia="Calibri" w:hAnsi="Arial" w:cs="Arial"/>
              </w:rPr>
            </w:pPr>
            <w:r>
              <w:rPr>
                <w:rFonts w:ascii="Arial" w:eastAsia="Calibri" w:hAnsi="Arial" w:cs="Arial"/>
              </w:rPr>
              <w:t>5.2</w:t>
            </w:r>
          </w:p>
        </w:tc>
      </w:tr>
      <w:tr w:rsidR="00FF72BD" w:rsidRPr="00E431EF" w:rsidTr="00F73170">
        <w:tc>
          <w:tcPr>
            <w:tcW w:w="1378" w:type="dxa"/>
            <w:vAlign w:val="center"/>
          </w:tcPr>
          <w:p w:rsidR="00FF72BD" w:rsidRPr="00E431EF" w:rsidRDefault="00FF72BD" w:rsidP="003A7CDA">
            <w:pPr>
              <w:rPr>
                <w:rFonts w:ascii="Arial" w:eastAsia="Calibri" w:hAnsi="Arial" w:cs="Arial"/>
              </w:rPr>
            </w:pPr>
            <w:r>
              <w:rPr>
                <w:rFonts w:ascii="Arial" w:eastAsia="Calibri" w:hAnsi="Arial" w:cs="Arial"/>
              </w:rPr>
              <w:t>65-74 years</w:t>
            </w:r>
          </w:p>
        </w:tc>
        <w:tc>
          <w:tcPr>
            <w:tcW w:w="1243" w:type="dxa"/>
            <w:vAlign w:val="center"/>
          </w:tcPr>
          <w:p w:rsidR="00FF72BD" w:rsidRPr="00E431EF" w:rsidRDefault="00FF72BD" w:rsidP="00F73170">
            <w:pPr>
              <w:tabs>
                <w:tab w:val="decimal" w:pos="865"/>
              </w:tabs>
              <w:rPr>
                <w:rFonts w:ascii="Arial" w:eastAsia="Calibri" w:hAnsi="Arial" w:cs="Arial"/>
              </w:rPr>
            </w:pPr>
            <w:r>
              <w:rPr>
                <w:rFonts w:ascii="Arial" w:eastAsia="Calibri" w:hAnsi="Arial" w:cs="Arial"/>
              </w:rPr>
              <w:t>145,600</w:t>
            </w:r>
          </w:p>
        </w:tc>
        <w:tc>
          <w:tcPr>
            <w:tcW w:w="810" w:type="dxa"/>
            <w:vAlign w:val="center"/>
          </w:tcPr>
          <w:p w:rsidR="00FF72BD" w:rsidRPr="00E431EF" w:rsidRDefault="00FF72BD" w:rsidP="00F73170">
            <w:pPr>
              <w:tabs>
                <w:tab w:val="decimal" w:pos="342"/>
              </w:tabs>
              <w:rPr>
                <w:rFonts w:ascii="Arial" w:eastAsia="Calibri" w:hAnsi="Arial" w:cs="Arial"/>
              </w:rPr>
            </w:pPr>
            <w:r>
              <w:rPr>
                <w:rFonts w:ascii="Arial" w:eastAsia="Calibri" w:hAnsi="Arial" w:cs="Arial"/>
              </w:rPr>
              <w:t>8.0</w:t>
            </w:r>
          </w:p>
        </w:tc>
      </w:tr>
      <w:tr w:rsidR="00FF72BD" w:rsidRPr="00E431EF" w:rsidTr="00F73170">
        <w:tc>
          <w:tcPr>
            <w:tcW w:w="1378" w:type="dxa"/>
            <w:vAlign w:val="center"/>
          </w:tcPr>
          <w:p w:rsidR="00FF72BD" w:rsidRPr="00E431EF" w:rsidRDefault="00FF72BD" w:rsidP="003A7CDA">
            <w:pPr>
              <w:rPr>
                <w:rFonts w:ascii="Arial" w:eastAsia="Calibri" w:hAnsi="Arial" w:cs="Arial"/>
              </w:rPr>
            </w:pPr>
            <w:r>
              <w:rPr>
                <w:rFonts w:ascii="Arial" w:eastAsia="Calibri" w:hAnsi="Arial" w:cs="Arial"/>
              </w:rPr>
              <w:t>75+ years</w:t>
            </w:r>
          </w:p>
        </w:tc>
        <w:tc>
          <w:tcPr>
            <w:tcW w:w="1243" w:type="dxa"/>
            <w:vAlign w:val="center"/>
          </w:tcPr>
          <w:p w:rsidR="00FF72BD" w:rsidRPr="00E431EF" w:rsidRDefault="00FF72BD" w:rsidP="00F73170">
            <w:pPr>
              <w:tabs>
                <w:tab w:val="decimal" w:pos="865"/>
              </w:tabs>
              <w:rPr>
                <w:rFonts w:ascii="Arial" w:eastAsia="Calibri" w:hAnsi="Arial" w:cs="Arial"/>
              </w:rPr>
            </w:pPr>
            <w:r>
              <w:rPr>
                <w:rFonts w:ascii="Arial" w:eastAsia="Calibri" w:hAnsi="Arial" w:cs="Arial"/>
              </w:rPr>
              <w:t>118,120</w:t>
            </w:r>
          </w:p>
        </w:tc>
        <w:tc>
          <w:tcPr>
            <w:tcW w:w="810" w:type="dxa"/>
            <w:vAlign w:val="center"/>
          </w:tcPr>
          <w:p w:rsidR="00FF72BD" w:rsidRPr="00E431EF" w:rsidRDefault="00FF72BD" w:rsidP="00F73170">
            <w:pPr>
              <w:tabs>
                <w:tab w:val="decimal" w:pos="342"/>
              </w:tabs>
              <w:rPr>
                <w:rFonts w:ascii="Arial" w:eastAsia="Calibri" w:hAnsi="Arial" w:cs="Arial"/>
              </w:rPr>
            </w:pPr>
            <w:r>
              <w:rPr>
                <w:rFonts w:ascii="Arial" w:eastAsia="Calibri" w:hAnsi="Arial" w:cs="Arial"/>
              </w:rPr>
              <w:t>6.5</w:t>
            </w:r>
          </w:p>
        </w:tc>
      </w:tr>
    </w:tbl>
    <w:p w:rsidR="00FF72BD" w:rsidRDefault="00FF72BD" w:rsidP="00FF72BD">
      <w:pPr>
        <w:pStyle w:val="B1BodyText"/>
        <w:ind w:firstLine="153"/>
        <w:rPr>
          <w:sz w:val="24"/>
        </w:rPr>
      </w:pPr>
    </w:p>
    <w:p w:rsidR="00FF72BD" w:rsidRPr="00596AC1" w:rsidRDefault="00FF72BD" w:rsidP="003F3668">
      <w:pPr>
        <w:pStyle w:val="B1BodyText"/>
        <w:ind w:left="0"/>
        <w:rPr>
          <w:b/>
          <w:szCs w:val="22"/>
        </w:rPr>
      </w:pPr>
      <w:r w:rsidRPr="00596AC1">
        <w:rPr>
          <w:b/>
          <w:szCs w:val="22"/>
        </w:rPr>
        <w:t>Marital Status of residents 16+ years (Census 2011)</w:t>
      </w:r>
    </w:p>
    <w:tbl>
      <w:tblPr>
        <w:tblStyle w:val="TableGrid70"/>
        <w:tblW w:w="0" w:type="auto"/>
        <w:tblInd w:w="1012" w:type="dxa"/>
        <w:tblLayout w:type="fixed"/>
        <w:tblLook w:val="04A0" w:firstRow="1" w:lastRow="0" w:firstColumn="1" w:lastColumn="0" w:noHBand="0" w:noVBand="1"/>
      </w:tblPr>
      <w:tblGrid>
        <w:gridCol w:w="3586"/>
        <w:gridCol w:w="1270"/>
        <w:gridCol w:w="810"/>
      </w:tblGrid>
      <w:tr w:rsidR="00FF72BD" w:rsidRPr="00A31672" w:rsidTr="00F73170">
        <w:tc>
          <w:tcPr>
            <w:tcW w:w="3586" w:type="dxa"/>
            <w:vAlign w:val="center"/>
          </w:tcPr>
          <w:p w:rsidR="00FF72BD" w:rsidRPr="00CE7E0F" w:rsidRDefault="00FF72BD" w:rsidP="003A7CDA">
            <w:pPr>
              <w:rPr>
                <w:rFonts w:ascii="Arial" w:eastAsia="Calibri" w:hAnsi="Arial" w:cs="Arial"/>
                <w:b/>
              </w:rPr>
            </w:pPr>
            <w:r w:rsidRPr="00CE7E0F">
              <w:rPr>
                <w:rFonts w:ascii="Arial" w:eastAsia="Calibri" w:hAnsi="Arial" w:cs="Arial"/>
                <w:b/>
              </w:rPr>
              <w:t>Marital Status</w:t>
            </w:r>
          </w:p>
        </w:tc>
        <w:tc>
          <w:tcPr>
            <w:tcW w:w="1270" w:type="dxa"/>
            <w:vAlign w:val="center"/>
          </w:tcPr>
          <w:p w:rsidR="00FF72BD" w:rsidRPr="00CE7E0F" w:rsidRDefault="00FF72BD" w:rsidP="003A7CDA">
            <w:pPr>
              <w:jc w:val="center"/>
              <w:rPr>
                <w:rFonts w:ascii="Arial" w:eastAsia="Calibri" w:hAnsi="Arial" w:cs="Arial"/>
                <w:b/>
              </w:rPr>
            </w:pPr>
            <w:r w:rsidRPr="00CE7E0F">
              <w:rPr>
                <w:rFonts w:ascii="Arial" w:eastAsia="Calibri" w:hAnsi="Arial" w:cs="Arial"/>
                <w:b/>
              </w:rPr>
              <w:t>N</w:t>
            </w:r>
          </w:p>
        </w:tc>
        <w:tc>
          <w:tcPr>
            <w:tcW w:w="810" w:type="dxa"/>
            <w:vAlign w:val="center"/>
          </w:tcPr>
          <w:p w:rsidR="00FF72BD" w:rsidRPr="00CE7E0F" w:rsidRDefault="00FF72BD" w:rsidP="003A7CDA">
            <w:pPr>
              <w:jc w:val="center"/>
              <w:rPr>
                <w:rFonts w:ascii="Arial" w:eastAsia="Calibri" w:hAnsi="Arial" w:cs="Arial"/>
                <w:b/>
              </w:rPr>
            </w:pPr>
            <w:r w:rsidRPr="00CE7E0F">
              <w:rPr>
                <w:rFonts w:ascii="Arial" w:eastAsia="Calibri" w:hAnsi="Arial" w:cs="Arial"/>
                <w:b/>
              </w:rPr>
              <w:t>%</w:t>
            </w:r>
          </w:p>
        </w:tc>
      </w:tr>
      <w:tr w:rsidR="00FF72BD" w:rsidRPr="00A31672" w:rsidTr="00F73170">
        <w:tc>
          <w:tcPr>
            <w:tcW w:w="3586" w:type="dxa"/>
            <w:vAlign w:val="center"/>
          </w:tcPr>
          <w:p w:rsidR="00FF72BD" w:rsidRPr="00A31672" w:rsidRDefault="00FF72BD" w:rsidP="003A7CDA">
            <w:pPr>
              <w:rPr>
                <w:rFonts w:ascii="Arial" w:eastAsia="Calibri" w:hAnsi="Arial" w:cs="Arial"/>
              </w:rPr>
            </w:pPr>
            <w:r>
              <w:rPr>
                <w:rFonts w:ascii="Arial" w:eastAsia="Calibri" w:hAnsi="Arial" w:cs="Arial"/>
              </w:rPr>
              <w:t>All usual residents aged 16+ years</w:t>
            </w:r>
          </w:p>
        </w:tc>
        <w:tc>
          <w:tcPr>
            <w:tcW w:w="1270" w:type="dxa"/>
            <w:vAlign w:val="center"/>
          </w:tcPr>
          <w:p w:rsidR="00FF72BD" w:rsidRPr="00A31672" w:rsidRDefault="00FF72BD" w:rsidP="00F73170">
            <w:pPr>
              <w:tabs>
                <w:tab w:val="decimal" w:pos="982"/>
              </w:tabs>
              <w:rPr>
                <w:rFonts w:ascii="Arial" w:eastAsia="Calibri" w:hAnsi="Arial" w:cs="Arial"/>
              </w:rPr>
            </w:pPr>
            <w:r>
              <w:rPr>
                <w:rFonts w:ascii="Arial" w:eastAsia="Calibri" w:hAnsi="Arial" w:cs="Arial"/>
              </w:rPr>
              <w:t>1,431,540</w:t>
            </w:r>
          </w:p>
        </w:tc>
        <w:tc>
          <w:tcPr>
            <w:tcW w:w="810" w:type="dxa"/>
            <w:vAlign w:val="center"/>
          </w:tcPr>
          <w:p w:rsidR="00FF72BD" w:rsidRPr="00A31672" w:rsidRDefault="00FF72BD" w:rsidP="003A7CDA">
            <w:pPr>
              <w:jc w:val="center"/>
              <w:rPr>
                <w:rFonts w:ascii="Arial" w:eastAsia="Calibri" w:hAnsi="Arial" w:cs="Arial"/>
              </w:rPr>
            </w:pPr>
          </w:p>
        </w:tc>
      </w:tr>
      <w:tr w:rsidR="00FF72BD" w:rsidRPr="00A31672" w:rsidTr="00F73170">
        <w:tc>
          <w:tcPr>
            <w:tcW w:w="3586" w:type="dxa"/>
            <w:vAlign w:val="center"/>
          </w:tcPr>
          <w:p w:rsidR="00FF72BD" w:rsidRPr="00A31672" w:rsidRDefault="00FF72BD" w:rsidP="003A7CDA">
            <w:pPr>
              <w:rPr>
                <w:rFonts w:ascii="Arial" w:eastAsia="Calibri" w:hAnsi="Arial" w:cs="Arial"/>
              </w:rPr>
            </w:pPr>
            <w:r>
              <w:rPr>
                <w:rFonts w:ascii="Arial" w:eastAsia="Calibri" w:hAnsi="Arial" w:cs="Arial"/>
              </w:rPr>
              <w:t>Married</w:t>
            </w:r>
          </w:p>
        </w:tc>
        <w:tc>
          <w:tcPr>
            <w:tcW w:w="1270" w:type="dxa"/>
            <w:vAlign w:val="center"/>
          </w:tcPr>
          <w:p w:rsidR="00FF72BD" w:rsidRPr="00A31672" w:rsidRDefault="00FF72BD" w:rsidP="00F73170">
            <w:pPr>
              <w:tabs>
                <w:tab w:val="decimal" w:pos="982"/>
              </w:tabs>
              <w:rPr>
                <w:rFonts w:ascii="Arial" w:eastAsia="Calibri" w:hAnsi="Arial" w:cs="Arial"/>
              </w:rPr>
            </w:pPr>
            <w:r>
              <w:rPr>
                <w:rFonts w:ascii="Arial" w:eastAsia="Calibri" w:hAnsi="Arial" w:cs="Arial"/>
              </w:rPr>
              <w:t>680,831</w:t>
            </w:r>
          </w:p>
        </w:tc>
        <w:tc>
          <w:tcPr>
            <w:tcW w:w="810" w:type="dxa"/>
            <w:vAlign w:val="center"/>
          </w:tcPr>
          <w:p w:rsidR="00FF72BD" w:rsidRPr="00A31672" w:rsidRDefault="00FF72BD" w:rsidP="003A7CDA">
            <w:pPr>
              <w:jc w:val="center"/>
              <w:rPr>
                <w:rFonts w:ascii="Arial" w:eastAsia="Calibri" w:hAnsi="Arial" w:cs="Arial"/>
              </w:rPr>
            </w:pPr>
            <w:r>
              <w:rPr>
                <w:rFonts w:ascii="Arial" w:eastAsia="Calibri" w:hAnsi="Arial" w:cs="Arial"/>
              </w:rPr>
              <w:t>47.6</w:t>
            </w:r>
          </w:p>
        </w:tc>
      </w:tr>
      <w:tr w:rsidR="00FF72BD" w:rsidRPr="00A31672" w:rsidTr="00F73170">
        <w:tc>
          <w:tcPr>
            <w:tcW w:w="3586" w:type="dxa"/>
            <w:vAlign w:val="center"/>
          </w:tcPr>
          <w:p w:rsidR="00FF72BD" w:rsidRPr="00A31672" w:rsidRDefault="00FF72BD" w:rsidP="003A7CDA">
            <w:pPr>
              <w:rPr>
                <w:rFonts w:ascii="Arial" w:eastAsia="Calibri" w:hAnsi="Arial" w:cs="Arial"/>
              </w:rPr>
            </w:pPr>
            <w:r>
              <w:rPr>
                <w:rFonts w:ascii="Arial" w:eastAsia="Calibri" w:hAnsi="Arial" w:cs="Arial"/>
              </w:rPr>
              <w:t>Single</w:t>
            </w:r>
          </w:p>
        </w:tc>
        <w:tc>
          <w:tcPr>
            <w:tcW w:w="1270" w:type="dxa"/>
            <w:vAlign w:val="center"/>
          </w:tcPr>
          <w:p w:rsidR="00FF72BD" w:rsidRPr="00A31672" w:rsidRDefault="00FF72BD" w:rsidP="00F73170">
            <w:pPr>
              <w:tabs>
                <w:tab w:val="decimal" w:pos="982"/>
              </w:tabs>
              <w:rPr>
                <w:rFonts w:ascii="Arial" w:eastAsia="Calibri" w:hAnsi="Arial" w:cs="Arial"/>
              </w:rPr>
            </w:pPr>
            <w:r>
              <w:rPr>
                <w:rFonts w:ascii="Arial" w:eastAsia="Calibri" w:hAnsi="Arial" w:cs="Arial"/>
              </w:rPr>
              <w:t>517,393</w:t>
            </w:r>
          </w:p>
        </w:tc>
        <w:tc>
          <w:tcPr>
            <w:tcW w:w="810" w:type="dxa"/>
            <w:vAlign w:val="center"/>
          </w:tcPr>
          <w:p w:rsidR="00FF72BD" w:rsidRPr="00A31672" w:rsidRDefault="00FF72BD" w:rsidP="003A7CDA">
            <w:pPr>
              <w:jc w:val="center"/>
              <w:rPr>
                <w:rFonts w:ascii="Arial" w:eastAsia="Calibri" w:hAnsi="Arial" w:cs="Arial"/>
              </w:rPr>
            </w:pPr>
            <w:r>
              <w:rPr>
                <w:rFonts w:ascii="Arial" w:eastAsia="Calibri" w:hAnsi="Arial" w:cs="Arial"/>
              </w:rPr>
              <w:t>36.1</w:t>
            </w:r>
          </w:p>
        </w:tc>
      </w:tr>
      <w:tr w:rsidR="00FF72BD" w:rsidRPr="00A31672" w:rsidTr="00F73170">
        <w:tc>
          <w:tcPr>
            <w:tcW w:w="3586" w:type="dxa"/>
            <w:vAlign w:val="center"/>
          </w:tcPr>
          <w:p w:rsidR="00FF72BD" w:rsidRPr="00A31672" w:rsidRDefault="00FF72BD" w:rsidP="003A7CDA">
            <w:pPr>
              <w:rPr>
                <w:rFonts w:ascii="Arial" w:eastAsia="Calibri" w:hAnsi="Arial" w:cs="Arial"/>
              </w:rPr>
            </w:pPr>
            <w:r>
              <w:rPr>
                <w:rFonts w:ascii="Arial" w:eastAsia="Calibri" w:hAnsi="Arial" w:cs="Arial"/>
              </w:rPr>
              <w:t>Same-sex civil partnership</w:t>
            </w:r>
          </w:p>
        </w:tc>
        <w:tc>
          <w:tcPr>
            <w:tcW w:w="1270" w:type="dxa"/>
            <w:vAlign w:val="center"/>
          </w:tcPr>
          <w:p w:rsidR="00FF72BD" w:rsidRPr="00A31672" w:rsidRDefault="00FF72BD" w:rsidP="00F73170">
            <w:pPr>
              <w:tabs>
                <w:tab w:val="decimal" w:pos="982"/>
              </w:tabs>
              <w:rPr>
                <w:rFonts w:ascii="Arial" w:eastAsia="Calibri" w:hAnsi="Arial" w:cs="Arial"/>
              </w:rPr>
            </w:pPr>
            <w:r>
              <w:rPr>
                <w:rFonts w:ascii="Arial" w:eastAsia="Calibri" w:hAnsi="Arial" w:cs="Arial"/>
              </w:rPr>
              <w:t>1,243</w:t>
            </w:r>
          </w:p>
        </w:tc>
        <w:tc>
          <w:tcPr>
            <w:tcW w:w="810" w:type="dxa"/>
            <w:vAlign w:val="center"/>
          </w:tcPr>
          <w:p w:rsidR="00FF72BD" w:rsidRPr="00A31672" w:rsidRDefault="00FF72BD" w:rsidP="003A7CDA">
            <w:pPr>
              <w:jc w:val="center"/>
              <w:rPr>
                <w:rFonts w:ascii="Arial" w:eastAsia="Calibri" w:hAnsi="Arial" w:cs="Arial"/>
              </w:rPr>
            </w:pPr>
            <w:r>
              <w:rPr>
                <w:rFonts w:ascii="Arial" w:eastAsia="Calibri" w:hAnsi="Arial" w:cs="Arial"/>
              </w:rPr>
              <w:t>0.1</w:t>
            </w:r>
          </w:p>
        </w:tc>
      </w:tr>
      <w:tr w:rsidR="00FF72BD" w:rsidRPr="00A31672" w:rsidTr="00F73170">
        <w:tc>
          <w:tcPr>
            <w:tcW w:w="3586" w:type="dxa"/>
            <w:vAlign w:val="center"/>
          </w:tcPr>
          <w:p w:rsidR="00FF72BD" w:rsidRDefault="00FF72BD" w:rsidP="003A7CDA">
            <w:pPr>
              <w:rPr>
                <w:rFonts w:ascii="Arial" w:eastAsia="Calibri" w:hAnsi="Arial" w:cs="Arial"/>
              </w:rPr>
            </w:pPr>
            <w:r>
              <w:rPr>
                <w:rFonts w:ascii="Arial" w:eastAsia="Calibri" w:hAnsi="Arial" w:cs="Arial"/>
              </w:rPr>
              <w:t>Separated</w:t>
            </w:r>
          </w:p>
        </w:tc>
        <w:tc>
          <w:tcPr>
            <w:tcW w:w="1270" w:type="dxa"/>
            <w:vAlign w:val="center"/>
          </w:tcPr>
          <w:p w:rsidR="00FF72BD" w:rsidRDefault="00FF72BD" w:rsidP="00F73170">
            <w:pPr>
              <w:tabs>
                <w:tab w:val="decimal" w:pos="982"/>
              </w:tabs>
              <w:rPr>
                <w:rFonts w:ascii="Arial" w:eastAsia="Calibri" w:hAnsi="Arial" w:cs="Arial"/>
              </w:rPr>
            </w:pPr>
            <w:r>
              <w:rPr>
                <w:rFonts w:ascii="Arial" w:eastAsia="Calibri" w:hAnsi="Arial" w:cs="Arial"/>
              </w:rPr>
              <w:t>56,911</w:t>
            </w:r>
          </w:p>
        </w:tc>
        <w:tc>
          <w:tcPr>
            <w:tcW w:w="810" w:type="dxa"/>
            <w:vAlign w:val="center"/>
          </w:tcPr>
          <w:p w:rsidR="00FF72BD" w:rsidRPr="00A31672" w:rsidRDefault="00FF72BD" w:rsidP="003A7CDA">
            <w:pPr>
              <w:jc w:val="center"/>
              <w:rPr>
                <w:rFonts w:ascii="Arial" w:eastAsia="Calibri" w:hAnsi="Arial" w:cs="Arial"/>
              </w:rPr>
            </w:pPr>
            <w:r>
              <w:rPr>
                <w:rFonts w:ascii="Arial" w:eastAsia="Calibri" w:hAnsi="Arial" w:cs="Arial"/>
              </w:rPr>
              <w:t>4.0</w:t>
            </w:r>
          </w:p>
        </w:tc>
      </w:tr>
      <w:tr w:rsidR="00FF72BD" w:rsidRPr="00A31672" w:rsidTr="00F73170">
        <w:tc>
          <w:tcPr>
            <w:tcW w:w="3586" w:type="dxa"/>
            <w:vAlign w:val="center"/>
          </w:tcPr>
          <w:p w:rsidR="00FF72BD" w:rsidRDefault="00FF72BD" w:rsidP="003A7CDA">
            <w:pPr>
              <w:rPr>
                <w:rFonts w:ascii="Arial" w:eastAsia="Calibri" w:hAnsi="Arial" w:cs="Arial"/>
              </w:rPr>
            </w:pPr>
            <w:r>
              <w:rPr>
                <w:rFonts w:ascii="Arial" w:eastAsia="Calibri" w:hAnsi="Arial" w:cs="Arial"/>
              </w:rPr>
              <w:t>Divorced</w:t>
            </w:r>
          </w:p>
        </w:tc>
        <w:tc>
          <w:tcPr>
            <w:tcW w:w="1270" w:type="dxa"/>
            <w:vAlign w:val="center"/>
          </w:tcPr>
          <w:p w:rsidR="00FF72BD" w:rsidRPr="00A31672" w:rsidRDefault="00FF72BD" w:rsidP="00F73170">
            <w:pPr>
              <w:tabs>
                <w:tab w:val="decimal" w:pos="982"/>
              </w:tabs>
              <w:rPr>
                <w:rFonts w:ascii="Arial" w:eastAsia="Calibri" w:hAnsi="Arial" w:cs="Arial"/>
              </w:rPr>
            </w:pPr>
            <w:r>
              <w:rPr>
                <w:rFonts w:ascii="Arial" w:eastAsia="Calibri" w:hAnsi="Arial" w:cs="Arial"/>
              </w:rPr>
              <w:t>78,074</w:t>
            </w:r>
          </w:p>
        </w:tc>
        <w:tc>
          <w:tcPr>
            <w:tcW w:w="810" w:type="dxa"/>
            <w:vAlign w:val="center"/>
          </w:tcPr>
          <w:p w:rsidR="00FF72BD" w:rsidRPr="00A31672" w:rsidRDefault="00FF72BD" w:rsidP="003A7CDA">
            <w:pPr>
              <w:jc w:val="center"/>
              <w:rPr>
                <w:rFonts w:ascii="Arial" w:eastAsia="Calibri" w:hAnsi="Arial" w:cs="Arial"/>
              </w:rPr>
            </w:pPr>
            <w:r>
              <w:rPr>
                <w:rFonts w:ascii="Arial" w:eastAsia="Calibri" w:hAnsi="Arial" w:cs="Arial"/>
              </w:rPr>
              <w:t>5.5</w:t>
            </w:r>
          </w:p>
        </w:tc>
      </w:tr>
      <w:tr w:rsidR="00FF72BD" w:rsidRPr="00A31672" w:rsidTr="00F73170">
        <w:tc>
          <w:tcPr>
            <w:tcW w:w="3586" w:type="dxa"/>
            <w:vAlign w:val="center"/>
          </w:tcPr>
          <w:p w:rsidR="00FF72BD" w:rsidRDefault="00FF72BD" w:rsidP="003A7CDA">
            <w:pPr>
              <w:rPr>
                <w:rFonts w:ascii="Arial" w:eastAsia="Calibri" w:hAnsi="Arial" w:cs="Arial"/>
              </w:rPr>
            </w:pPr>
            <w:r>
              <w:rPr>
                <w:rFonts w:ascii="Arial" w:eastAsia="Calibri" w:hAnsi="Arial" w:cs="Arial"/>
              </w:rPr>
              <w:t>Widowed or surviving partner</w:t>
            </w:r>
          </w:p>
        </w:tc>
        <w:tc>
          <w:tcPr>
            <w:tcW w:w="1270" w:type="dxa"/>
            <w:vAlign w:val="center"/>
          </w:tcPr>
          <w:p w:rsidR="00FF72BD" w:rsidRPr="00A31672" w:rsidRDefault="00FF72BD" w:rsidP="00F73170">
            <w:pPr>
              <w:tabs>
                <w:tab w:val="decimal" w:pos="982"/>
              </w:tabs>
              <w:rPr>
                <w:rFonts w:ascii="Arial" w:eastAsia="Calibri" w:hAnsi="Arial" w:cs="Arial"/>
              </w:rPr>
            </w:pPr>
            <w:r>
              <w:rPr>
                <w:rFonts w:ascii="Arial" w:eastAsia="Calibri" w:hAnsi="Arial" w:cs="Arial"/>
              </w:rPr>
              <w:t>97,088</w:t>
            </w:r>
          </w:p>
        </w:tc>
        <w:tc>
          <w:tcPr>
            <w:tcW w:w="810" w:type="dxa"/>
            <w:vAlign w:val="center"/>
          </w:tcPr>
          <w:p w:rsidR="00FF72BD" w:rsidRPr="00A31672" w:rsidRDefault="00FF72BD" w:rsidP="003A7CDA">
            <w:pPr>
              <w:jc w:val="center"/>
              <w:rPr>
                <w:rFonts w:ascii="Arial" w:eastAsia="Calibri" w:hAnsi="Arial" w:cs="Arial"/>
              </w:rPr>
            </w:pPr>
            <w:r>
              <w:rPr>
                <w:rFonts w:ascii="Arial" w:eastAsia="Calibri" w:hAnsi="Arial" w:cs="Arial"/>
              </w:rPr>
              <w:t>6.8</w:t>
            </w:r>
          </w:p>
        </w:tc>
      </w:tr>
    </w:tbl>
    <w:p w:rsidR="003F3668" w:rsidRDefault="003F3668" w:rsidP="003F3668">
      <w:pPr>
        <w:pStyle w:val="B1BodyText"/>
        <w:ind w:left="0"/>
        <w:rPr>
          <w:sz w:val="24"/>
        </w:rPr>
      </w:pPr>
    </w:p>
    <w:p w:rsidR="00FF72BD" w:rsidRPr="00596AC1" w:rsidRDefault="00FF72BD" w:rsidP="003F3668">
      <w:pPr>
        <w:pStyle w:val="B1BodyText"/>
        <w:ind w:left="0"/>
        <w:rPr>
          <w:rFonts w:cs="Arial"/>
          <w:b/>
          <w:szCs w:val="22"/>
        </w:rPr>
      </w:pPr>
      <w:r w:rsidRPr="00596AC1">
        <w:rPr>
          <w:rFonts w:cs="Arial"/>
          <w:b/>
          <w:szCs w:val="22"/>
        </w:rPr>
        <w:t>Ethnic Groups in Northern Ireland (Census 2011)</w:t>
      </w:r>
    </w:p>
    <w:tbl>
      <w:tblPr>
        <w:tblStyle w:val="TableGrid13"/>
        <w:tblW w:w="0" w:type="auto"/>
        <w:tblInd w:w="1072" w:type="dxa"/>
        <w:tblLook w:val="04A0" w:firstRow="1" w:lastRow="0" w:firstColumn="1" w:lastColumn="0" w:noHBand="0" w:noVBand="1"/>
      </w:tblPr>
      <w:tblGrid>
        <w:gridCol w:w="1831"/>
        <w:gridCol w:w="1345"/>
        <w:gridCol w:w="900"/>
      </w:tblGrid>
      <w:tr w:rsidR="00FF72BD" w:rsidRPr="00E431EF" w:rsidTr="00F73170">
        <w:tc>
          <w:tcPr>
            <w:tcW w:w="0" w:type="auto"/>
            <w:vAlign w:val="center"/>
          </w:tcPr>
          <w:p w:rsidR="00FF72BD" w:rsidRPr="00F70FDA" w:rsidRDefault="00FF72BD" w:rsidP="003A7CDA">
            <w:pPr>
              <w:rPr>
                <w:rFonts w:ascii="Arial" w:eastAsia="Calibri" w:hAnsi="Arial" w:cs="Arial"/>
                <w:b/>
              </w:rPr>
            </w:pPr>
            <w:r w:rsidRPr="00F70FDA">
              <w:rPr>
                <w:rFonts w:ascii="Arial" w:eastAsia="Calibri" w:hAnsi="Arial" w:cs="Arial"/>
                <w:b/>
              </w:rPr>
              <w:t>Ethnic group</w:t>
            </w:r>
          </w:p>
        </w:tc>
        <w:tc>
          <w:tcPr>
            <w:tcW w:w="1345" w:type="dxa"/>
            <w:vAlign w:val="center"/>
          </w:tcPr>
          <w:p w:rsidR="00FF72BD" w:rsidRPr="00F70FDA" w:rsidRDefault="00FF72BD" w:rsidP="003A7CDA">
            <w:pPr>
              <w:jc w:val="center"/>
              <w:rPr>
                <w:rFonts w:ascii="Arial" w:eastAsia="Calibri" w:hAnsi="Arial" w:cs="Arial"/>
                <w:b/>
              </w:rPr>
            </w:pPr>
            <w:r w:rsidRPr="00F70FDA">
              <w:rPr>
                <w:rFonts w:ascii="Arial" w:eastAsia="Calibri" w:hAnsi="Arial" w:cs="Arial"/>
                <w:b/>
              </w:rPr>
              <w:t>N</w:t>
            </w:r>
          </w:p>
        </w:tc>
        <w:tc>
          <w:tcPr>
            <w:tcW w:w="900" w:type="dxa"/>
            <w:vAlign w:val="center"/>
          </w:tcPr>
          <w:p w:rsidR="00FF72BD" w:rsidRPr="00F70FDA" w:rsidRDefault="00FF72BD" w:rsidP="003A7CDA">
            <w:pPr>
              <w:jc w:val="center"/>
              <w:rPr>
                <w:rFonts w:ascii="Arial" w:eastAsia="Calibri" w:hAnsi="Arial" w:cs="Arial"/>
                <w:b/>
              </w:rPr>
            </w:pPr>
            <w:r w:rsidRPr="00F70FDA">
              <w:rPr>
                <w:rFonts w:ascii="Arial" w:eastAsia="Calibri" w:hAnsi="Arial" w:cs="Arial"/>
                <w:b/>
              </w:rPr>
              <w:t>%</w:t>
            </w:r>
          </w:p>
        </w:tc>
      </w:tr>
      <w:tr w:rsidR="00FF72BD" w:rsidRPr="00E431EF" w:rsidTr="00F73170">
        <w:tc>
          <w:tcPr>
            <w:tcW w:w="0" w:type="auto"/>
            <w:vAlign w:val="center"/>
          </w:tcPr>
          <w:p w:rsidR="00FF72BD" w:rsidRPr="00E431EF" w:rsidRDefault="00FF72BD" w:rsidP="003A7CDA">
            <w:pPr>
              <w:rPr>
                <w:rFonts w:ascii="Arial" w:eastAsia="Calibri" w:hAnsi="Arial" w:cs="Arial"/>
              </w:rPr>
            </w:pPr>
            <w:r>
              <w:rPr>
                <w:rFonts w:ascii="Arial" w:eastAsia="Calibri" w:hAnsi="Arial" w:cs="Arial"/>
              </w:rPr>
              <w:t>White</w:t>
            </w:r>
          </w:p>
        </w:tc>
        <w:tc>
          <w:tcPr>
            <w:tcW w:w="1345" w:type="dxa"/>
            <w:vAlign w:val="center"/>
          </w:tcPr>
          <w:p w:rsidR="00FF72BD" w:rsidRPr="00E431EF" w:rsidRDefault="00FF72BD" w:rsidP="00F73170">
            <w:pPr>
              <w:tabs>
                <w:tab w:val="decimal" w:pos="967"/>
              </w:tabs>
              <w:rPr>
                <w:rFonts w:ascii="Arial" w:eastAsia="Calibri" w:hAnsi="Arial" w:cs="Arial"/>
              </w:rPr>
            </w:pPr>
            <w:r>
              <w:rPr>
                <w:rFonts w:ascii="Arial" w:eastAsia="Calibri" w:hAnsi="Arial" w:cs="Arial"/>
              </w:rPr>
              <w:t>1,778,449</w:t>
            </w:r>
          </w:p>
        </w:tc>
        <w:tc>
          <w:tcPr>
            <w:tcW w:w="900" w:type="dxa"/>
            <w:vAlign w:val="center"/>
          </w:tcPr>
          <w:p w:rsidR="00FF72BD" w:rsidRPr="00E431EF" w:rsidRDefault="00FF72BD" w:rsidP="00F73170">
            <w:pPr>
              <w:tabs>
                <w:tab w:val="decimal" w:pos="342"/>
              </w:tabs>
              <w:rPr>
                <w:rFonts w:ascii="Arial" w:eastAsia="Calibri" w:hAnsi="Arial" w:cs="Arial"/>
              </w:rPr>
            </w:pPr>
            <w:r>
              <w:rPr>
                <w:rFonts w:ascii="Arial" w:eastAsia="Calibri" w:hAnsi="Arial" w:cs="Arial"/>
              </w:rPr>
              <w:t>98.2</w:t>
            </w:r>
          </w:p>
        </w:tc>
      </w:tr>
      <w:tr w:rsidR="00FF72BD" w:rsidRPr="00E431EF" w:rsidTr="00F73170">
        <w:tc>
          <w:tcPr>
            <w:tcW w:w="0" w:type="auto"/>
            <w:vAlign w:val="center"/>
          </w:tcPr>
          <w:p w:rsidR="00FF72BD" w:rsidRPr="00E431EF" w:rsidRDefault="00FF72BD" w:rsidP="003A7CDA">
            <w:pPr>
              <w:rPr>
                <w:rFonts w:ascii="Arial" w:eastAsia="Calibri" w:hAnsi="Arial" w:cs="Arial"/>
              </w:rPr>
            </w:pPr>
            <w:r>
              <w:rPr>
                <w:rFonts w:ascii="Arial" w:eastAsia="Calibri" w:hAnsi="Arial" w:cs="Arial"/>
              </w:rPr>
              <w:t>Chinese</w:t>
            </w:r>
          </w:p>
        </w:tc>
        <w:tc>
          <w:tcPr>
            <w:tcW w:w="1345" w:type="dxa"/>
            <w:vAlign w:val="center"/>
          </w:tcPr>
          <w:p w:rsidR="00FF72BD" w:rsidRPr="00E431EF" w:rsidRDefault="00FF72BD" w:rsidP="00F73170">
            <w:pPr>
              <w:tabs>
                <w:tab w:val="decimal" w:pos="967"/>
              </w:tabs>
              <w:rPr>
                <w:rFonts w:ascii="Arial" w:eastAsia="Calibri" w:hAnsi="Arial" w:cs="Arial"/>
              </w:rPr>
            </w:pPr>
            <w:r>
              <w:rPr>
                <w:rFonts w:ascii="Arial" w:eastAsia="Calibri" w:hAnsi="Arial" w:cs="Arial"/>
              </w:rPr>
              <w:t>6,303</w:t>
            </w:r>
          </w:p>
        </w:tc>
        <w:tc>
          <w:tcPr>
            <w:tcW w:w="900" w:type="dxa"/>
            <w:vAlign w:val="center"/>
          </w:tcPr>
          <w:p w:rsidR="00FF72BD" w:rsidRPr="00E431EF" w:rsidRDefault="00FF72BD" w:rsidP="00F73170">
            <w:pPr>
              <w:tabs>
                <w:tab w:val="decimal" w:pos="342"/>
              </w:tabs>
              <w:rPr>
                <w:rFonts w:ascii="Arial" w:eastAsia="Calibri" w:hAnsi="Arial" w:cs="Arial"/>
              </w:rPr>
            </w:pPr>
            <w:r>
              <w:rPr>
                <w:rFonts w:ascii="Arial" w:eastAsia="Calibri" w:hAnsi="Arial" w:cs="Arial"/>
              </w:rPr>
              <w:t>0.4</w:t>
            </w:r>
          </w:p>
        </w:tc>
      </w:tr>
      <w:tr w:rsidR="00FF72BD" w:rsidRPr="00E431EF" w:rsidTr="00F73170">
        <w:tc>
          <w:tcPr>
            <w:tcW w:w="0" w:type="auto"/>
            <w:vAlign w:val="center"/>
          </w:tcPr>
          <w:p w:rsidR="00FF72BD" w:rsidRPr="00E431EF" w:rsidRDefault="00FF72BD" w:rsidP="003A7CDA">
            <w:pPr>
              <w:rPr>
                <w:rFonts w:ascii="Arial" w:eastAsia="Calibri" w:hAnsi="Arial" w:cs="Arial"/>
              </w:rPr>
            </w:pPr>
            <w:r>
              <w:rPr>
                <w:rFonts w:ascii="Arial" w:eastAsia="Calibri" w:hAnsi="Arial" w:cs="Arial"/>
              </w:rPr>
              <w:t>Indian</w:t>
            </w:r>
          </w:p>
        </w:tc>
        <w:tc>
          <w:tcPr>
            <w:tcW w:w="1345" w:type="dxa"/>
            <w:vAlign w:val="center"/>
          </w:tcPr>
          <w:p w:rsidR="00FF72BD" w:rsidRPr="00E431EF" w:rsidRDefault="00FF72BD" w:rsidP="00F73170">
            <w:pPr>
              <w:tabs>
                <w:tab w:val="decimal" w:pos="967"/>
              </w:tabs>
              <w:rPr>
                <w:rFonts w:ascii="Arial" w:eastAsia="Calibri" w:hAnsi="Arial" w:cs="Arial"/>
              </w:rPr>
            </w:pPr>
            <w:r>
              <w:rPr>
                <w:rFonts w:ascii="Arial" w:eastAsia="Calibri" w:hAnsi="Arial" w:cs="Arial"/>
              </w:rPr>
              <w:t>6,198</w:t>
            </w:r>
          </w:p>
        </w:tc>
        <w:tc>
          <w:tcPr>
            <w:tcW w:w="900" w:type="dxa"/>
            <w:vAlign w:val="center"/>
          </w:tcPr>
          <w:p w:rsidR="00FF72BD" w:rsidRPr="00E431EF" w:rsidRDefault="00FF72BD" w:rsidP="00F73170">
            <w:pPr>
              <w:tabs>
                <w:tab w:val="decimal" w:pos="342"/>
              </w:tabs>
              <w:rPr>
                <w:rFonts w:ascii="Arial" w:eastAsia="Calibri" w:hAnsi="Arial" w:cs="Arial"/>
              </w:rPr>
            </w:pPr>
            <w:r>
              <w:rPr>
                <w:rFonts w:ascii="Arial" w:eastAsia="Calibri" w:hAnsi="Arial" w:cs="Arial"/>
              </w:rPr>
              <w:t>0.3</w:t>
            </w:r>
          </w:p>
        </w:tc>
      </w:tr>
      <w:tr w:rsidR="00FF72BD" w:rsidRPr="00E431EF" w:rsidTr="00F73170">
        <w:tc>
          <w:tcPr>
            <w:tcW w:w="0" w:type="auto"/>
            <w:vAlign w:val="center"/>
          </w:tcPr>
          <w:p w:rsidR="00FF72BD" w:rsidRPr="00E431EF" w:rsidRDefault="00FF72BD" w:rsidP="003A7CDA">
            <w:pPr>
              <w:rPr>
                <w:rFonts w:ascii="Arial" w:eastAsia="Calibri" w:hAnsi="Arial" w:cs="Arial"/>
              </w:rPr>
            </w:pPr>
            <w:r>
              <w:rPr>
                <w:rFonts w:ascii="Arial" w:eastAsia="Calibri" w:hAnsi="Arial" w:cs="Arial"/>
              </w:rPr>
              <w:t>Mixed</w:t>
            </w:r>
          </w:p>
        </w:tc>
        <w:tc>
          <w:tcPr>
            <w:tcW w:w="1345" w:type="dxa"/>
            <w:vAlign w:val="center"/>
          </w:tcPr>
          <w:p w:rsidR="00FF72BD" w:rsidRPr="00E431EF" w:rsidRDefault="00FF72BD" w:rsidP="00F73170">
            <w:pPr>
              <w:tabs>
                <w:tab w:val="decimal" w:pos="967"/>
              </w:tabs>
              <w:rPr>
                <w:rFonts w:ascii="Arial" w:eastAsia="Calibri" w:hAnsi="Arial" w:cs="Arial"/>
              </w:rPr>
            </w:pPr>
            <w:r>
              <w:rPr>
                <w:rFonts w:ascii="Arial" w:eastAsia="Calibri" w:hAnsi="Arial" w:cs="Arial"/>
              </w:rPr>
              <w:t>6,014</w:t>
            </w:r>
          </w:p>
        </w:tc>
        <w:tc>
          <w:tcPr>
            <w:tcW w:w="900" w:type="dxa"/>
            <w:vAlign w:val="center"/>
          </w:tcPr>
          <w:p w:rsidR="00FF72BD" w:rsidRPr="00E431EF" w:rsidRDefault="00FF72BD" w:rsidP="00F73170">
            <w:pPr>
              <w:tabs>
                <w:tab w:val="decimal" w:pos="342"/>
              </w:tabs>
              <w:rPr>
                <w:rFonts w:ascii="Arial" w:eastAsia="Calibri" w:hAnsi="Arial" w:cs="Arial"/>
              </w:rPr>
            </w:pPr>
            <w:r>
              <w:rPr>
                <w:rFonts w:ascii="Arial" w:eastAsia="Calibri" w:hAnsi="Arial" w:cs="Arial"/>
              </w:rPr>
              <w:t>0.3</w:t>
            </w:r>
          </w:p>
        </w:tc>
      </w:tr>
      <w:tr w:rsidR="00FF72BD" w:rsidRPr="00E431EF" w:rsidTr="00F73170">
        <w:tc>
          <w:tcPr>
            <w:tcW w:w="0" w:type="auto"/>
            <w:vAlign w:val="center"/>
          </w:tcPr>
          <w:p w:rsidR="00FF72BD" w:rsidRDefault="00FF72BD" w:rsidP="003A7CDA">
            <w:pPr>
              <w:rPr>
                <w:rFonts w:ascii="Arial" w:eastAsia="Calibri" w:hAnsi="Arial" w:cs="Arial"/>
              </w:rPr>
            </w:pPr>
            <w:r>
              <w:rPr>
                <w:rFonts w:ascii="Arial" w:eastAsia="Calibri" w:hAnsi="Arial" w:cs="Arial"/>
              </w:rPr>
              <w:t>Other Asian</w:t>
            </w:r>
          </w:p>
        </w:tc>
        <w:tc>
          <w:tcPr>
            <w:tcW w:w="1345" w:type="dxa"/>
            <w:vAlign w:val="center"/>
          </w:tcPr>
          <w:p w:rsidR="00FF72BD" w:rsidRPr="00E431EF" w:rsidRDefault="00FF72BD" w:rsidP="00F73170">
            <w:pPr>
              <w:tabs>
                <w:tab w:val="decimal" w:pos="967"/>
              </w:tabs>
              <w:rPr>
                <w:rFonts w:ascii="Arial" w:eastAsia="Calibri" w:hAnsi="Arial" w:cs="Arial"/>
              </w:rPr>
            </w:pPr>
            <w:r>
              <w:rPr>
                <w:rFonts w:ascii="Arial" w:eastAsia="Calibri" w:hAnsi="Arial" w:cs="Arial"/>
              </w:rPr>
              <w:t>4,998</w:t>
            </w:r>
          </w:p>
        </w:tc>
        <w:tc>
          <w:tcPr>
            <w:tcW w:w="900" w:type="dxa"/>
            <w:vAlign w:val="center"/>
          </w:tcPr>
          <w:p w:rsidR="00FF72BD" w:rsidRPr="00E431EF" w:rsidRDefault="00FF72BD" w:rsidP="00F73170">
            <w:pPr>
              <w:tabs>
                <w:tab w:val="decimal" w:pos="342"/>
              </w:tabs>
              <w:rPr>
                <w:rFonts w:ascii="Arial" w:eastAsia="Calibri" w:hAnsi="Arial" w:cs="Arial"/>
              </w:rPr>
            </w:pPr>
            <w:r>
              <w:rPr>
                <w:rFonts w:ascii="Arial" w:eastAsia="Calibri" w:hAnsi="Arial" w:cs="Arial"/>
              </w:rPr>
              <w:t>0.3</w:t>
            </w:r>
          </w:p>
        </w:tc>
      </w:tr>
      <w:tr w:rsidR="00FF72BD" w:rsidRPr="00E431EF" w:rsidTr="00F73170">
        <w:tc>
          <w:tcPr>
            <w:tcW w:w="0" w:type="auto"/>
            <w:vAlign w:val="center"/>
          </w:tcPr>
          <w:p w:rsidR="00FF72BD" w:rsidRDefault="00FF72BD" w:rsidP="003A7CDA">
            <w:pPr>
              <w:rPr>
                <w:rFonts w:ascii="Arial" w:eastAsia="Calibri" w:hAnsi="Arial" w:cs="Arial"/>
              </w:rPr>
            </w:pPr>
            <w:r>
              <w:rPr>
                <w:rFonts w:ascii="Arial" w:eastAsia="Calibri" w:hAnsi="Arial" w:cs="Arial"/>
              </w:rPr>
              <w:t>Other</w:t>
            </w:r>
          </w:p>
        </w:tc>
        <w:tc>
          <w:tcPr>
            <w:tcW w:w="1345" w:type="dxa"/>
            <w:vAlign w:val="center"/>
          </w:tcPr>
          <w:p w:rsidR="00FF72BD" w:rsidRPr="00E431EF" w:rsidRDefault="00FF72BD" w:rsidP="00F73170">
            <w:pPr>
              <w:tabs>
                <w:tab w:val="decimal" w:pos="967"/>
              </w:tabs>
              <w:rPr>
                <w:rFonts w:ascii="Arial" w:eastAsia="Calibri" w:hAnsi="Arial" w:cs="Arial"/>
              </w:rPr>
            </w:pPr>
            <w:r>
              <w:rPr>
                <w:rFonts w:ascii="Arial" w:eastAsia="Calibri" w:hAnsi="Arial" w:cs="Arial"/>
              </w:rPr>
              <w:t>2,353</w:t>
            </w:r>
          </w:p>
        </w:tc>
        <w:tc>
          <w:tcPr>
            <w:tcW w:w="900" w:type="dxa"/>
            <w:vAlign w:val="center"/>
          </w:tcPr>
          <w:p w:rsidR="00FF72BD" w:rsidRPr="00E431EF" w:rsidRDefault="00FF72BD" w:rsidP="00F73170">
            <w:pPr>
              <w:tabs>
                <w:tab w:val="decimal" w:pos="342"/>
              </w:tabs>
              <w:rPr>
                <w:rFonts w:ascii="Arial" w:eastAsia="Calibri" w:hAnsi="Arial" w:cs="Arial"/>
              </w:rPr>
            </w:pPr>
            <w:r>
              <w:rPr>
                <w:rFonts w:ascii="Arial" w:eastAsia="Calibri" w:hAnsi="Arial" w:cs="Arial"/>
              </w:rPr>
              <w:t>0.1</w:t>
            </w:r>
          </w:p>
        </w:tc>
      </w:tr>
      <w:tr w:rsidR="00FF72BD" w:rsidRPr="00E431EF" w:rsidTr="00F73170">
        <w:tc>
          <w:tcPr>
            <w:tcW w:w="0" w:type="auto"/>
            <w:vAlign w:val="center"/>
          </w:tcPr>
          <w:p w:rsidR="00FF72BD" w:rsidRDefault="00FF72BD" w:rsidP="003A7CDA">
            <w:pPr>
              <w:rPr>
                <w:rFonts w:ascii="Arial" w:eastAsia="Calibri" w:hAnsi="Arial" w:cs="Arial"/>
              </w:rPr>
            </w:pPr>
            <w:r>
              <w:rPr>
                <w:rFonts w:ascii="Arial" w:eastAsia="Calibri" w:hAnsi="Arial" w:cs="Arial"/>
              </w:rPr>
              <w:t>Black African</w:t>
            </w:r>
          </w:p>
        </w:tc>
        <w:tc>
          <w:tcPr>
            <w:tcW w:w="1345" w:type="dxa"/>
            <w:vAlign w:val="center"/>
          </w:tcPr>
          <w:p w:rsidR="00FF72BD" w:rsidRPr="00E431EF" w:rsidRDefault="00FF72BD" w:rsidP="00F73170">
            <w:pPr>
              <w:tabs>
                <w:tab w:val="decimal" w:pos="967"/>
              </w:tabs>
              <w:rPr>
                <w:rFonts w:ascii="Arial" w:eastAsia="Calibri" w:hAnsi="Arial" w:cs="Arial"/>
              </w:rPr>
            </w:pPr>
            <w:r>
              <w:rPr>
                <w:rFonts w:ascii="Arial" w:eastAsia="Calibri" w:hAnsi="Arial" w:cs="Arial"/>
              </w:rPr>
              <w:t>2,345</w:t>
            </w:r>
          </w:p>
        </w:tc>
        <w:tc>
          <w:tcPr>
            <w:tcW w:w="900" w:type="dxa"/>
            <w:vAlign w:val="center"/>
          </w:tcPr>
          <w:p w:rsidR="00FF72BD" w:rsidRPr="00E431EF" w:rsidRDefault="00FF72BD" w:rsidP="00F73170">
            <w:pPr>
              <w:tabs>
                <w:tab w:val="decimal" w:pos="342"/>
              </w:tabs>
              <w:rPr>
                <w:rFonts w:ascii="Arial" w:eastAsia="Calibri" w:hAnsi="Arial" w:cs="Arial"/>
              </w:rPr>
            </w:pPr>
            <w:r>
              <w:rPr>
                <w:rFonts w:ascii="Arial" w:eastAsia="Calibri" w:hAnsi="Arial" w:cs="Arial"/>
              </w:rPr>
              <w:t>0.1</w:t>
            </w:r>
          </w:p>
        </w:tc>
      </w:tr>
      <w:tr w:rsidR="00FF72BD" w:rsidRPr="00E431EF" w:rsidTr="00F73170">
        <w:tc>
          <w:tcPr>
            <w:tcW w:w="0" w:type="auto"/>
            <w:vAlign w:val="center"/>
          </w:tcPr>
          <w:p w:rsidR="00FF72BD" w:rsidRDefault="00FF72BD" w:rsidP="003A7CDA">
            <w:pPr>
              <w:rPr>
                <w:rFonts w:ascii="Arial" w:eastAsia="Calibri" w:hAnsi="Arial" w:cs="Arial"/>
              </w:rPr>
            </w:pPr>
            <w:r>
              <w:rPr>
                <w:rFonts w:ascii="Arial" w:eastAsia="Calibri" w:hAnsi="Arial" w:cs="Arial"/>
              </w:rPr>
              <w:t>Irish Traveller</w:t>
            </w:r>
          </w:p>
        </w:tc>
        <w:tc>
          <w:tcPr>
            <w:tcW w:w="1345" w:type="dxa"/>
            <w:vAlign w:val="center"/>
          </w:tcPr>
          <w:p w:rsidR="00FF72BD" w:rsidRPr="00E431EF" w:rsidRDefault="00FF72BD" w:rsidP="00F73170">
            <w:pPr>
              <w:tabs>
                <w:tab w:val="decimal" w:pos="967"/>
              </w:tabs>
              <w:rPr>
                <w:rFonts w:ascii="Arial" w:eastAsia="Calibri" w:hAnsi="Arial" w:cs="Arial"/>
              </w:rPr>
            </w:pPr>
            <w:r>
              <w:rPr>
                <w:rFonts w:ascii="Arial" w:eastAsia="Calibri" w:hAnsi="Arial" w:cs="Arial"/>
              </w:rPr>
              <w:t>1,301</w:t>
            </w:r>
          </w:p>
        </w:tc>
        <w:tc>
          <w:tcPr>
            <w:tcW w:w="900" w:type="dxa"/>
            <w:vAlign w:val="center"/>
          </w:tcPr>
          <w:p w:rsidR="00FF72BD" w:rsidRPr="00E431EF" w:rsidRDefault="00FF72BD" w:rsidP="00F73170">
            <w:pPr>
              <w:tabs>
                <w:tab w:val="decimal" w:pos="342"/>
              </w:tabs>
              <w:rPr>
                <w:rFonts w:ascii="Arial" w:eastAsia="Calibri" w:hAnsi="Arial" w:cs="Arial"/>
              </w:rPr>
            </w:pPr>
            <w:r>
              <w:rPr>
                <w:rFonts w:ascii="Arial" w:eastAsia="Calibri" w:hAnsi="Arial" w:cs="Arial"/>
              </w:rPr>
              <w:t>0.1</w:t>
            </w:r>
          </w:p>
        </w:tc>
      </w:tr>
      <w:tr w:rsidR="00FF72BD" w:rsidRPr="00E431EF" w:rsidTr="00F73170">
        <w:tc>
          <w:tcPr>
            <w:tcW w:w="0" w:type="auto"/>
            <w:vAlign w:val="center"/>
          </w:tcPr>
          <w:p w:rsidR="00FF72BD" w:rsidRDefault="00FF72BD" w:rsidP="003A7CDA">
            <w:pPr>
              <w:rPr>
                <w:rFonts w:ascii="Arial" w:eastAsia="Calibri" w:hAnsi="Arial" w:cs="Arial"/>
              </w:rPr>
            </w:pPr>
            <w:r>
              <w:rPr>
                <w:rFonts w:ascii="Arial" w:eastAsia="Calibri" w:hAnsi="Arial" w:cs="Arial"/>
              </w:rPr>
              <w:t>Pakistani</w:t>
            </w:r>
          </w:p>
        </w:tc>
        <w:tc>
          <w:tcPr>
            <w:tcW w:w="1345" w:type="dxa"/>
            <w:vAlign w:val="center"/>
          </w:tcPr>
          <w:p w:rsidR="00FF72BD" w:rsidRPr="00E431EF" w:rsidRDefault="00FF72BD" w:rsidP="00F73170">
            <w:pPr>
              <w:tabs>
                <w:tab w:val="decimal" w:pos="967"/>
              </w:tabs>
              <w:rPr>
                <w:rFonts w:ascii="Arial" w:eastAsia="Calibri" w:hAnsi="Arial" w:cs="Arial"/>
              </w:rPr>
            </w:pPr>
            <w:r>
              <w:rPr>
                <w:rFonts w:ascii="Arial" w:eastAsia="Calibri" w:hAnsi="Arial" w:cs="Arial"/>
              </w:rPr>
              <w:t>1,091</w:t>
            </w:r>
          </w:p>
        </w:tc>
        <w:tc>
          <w:tcPr>
            <w:tcW w:w="900" w:type="dxa"/>
            <w:vAlign w:val="center"/>
          </w:tcPr>
          <w:p w:rsidR="00FF72BD" w:rsidRPr="00E431EF" w:rsidRDefault="00FF72BD" w:rsidP="00F73170">
            <w:pPr>
              <w:tabs>
                <w:tab w:val="decimal" w:pos="342"/>
              </w:tabs>
              <w:rPr>
                <w:rFonts w:ascii="Arial" w:eastAsia="Calibri" w:hAnsi="Arial" w:cs="Arial"/>
              </w:rPr>
            </w:pPr>
            <w:r>
              <w:rPr>
                <w:rFonts w:ascii="Arial" w:eastAsia="Calibri" w:hAnsi="Arial" w:cs="Arial"/>
              </w:rPr>
              <w:t>0.1</w:t>
            </w:r>
          </w:p>
        </w:tc>
      </w:tr>
      <w:tr w:rsidR="00FF72BD" w:rsidRPr="00E431EF" w:rsidTr="00F73170">
        <w:tc>
          <w:tcPr>
            <w:tcW w:w="0" w:type="auto"/>
            <w:vAlign w:val="center"/>
          </w:tcPr>
          <w:p w:rsidR="00FF72BD" w:rsidRDefault="00FF72BD" w:rsidP="003A7CDA">
            <w:pPr>
              <w:rPr>
                <w:rFonts w:ascii="Arial" w:eastAsia="Calibri" w:hAnsi="Arial" w:cs="Arial"/>
              </w:rPr>
            </w:pPr>
            <w:r>
              <w:rPr>
                <w:rFonts w:ascii="Arial" w:eastAsia="Calibri" w:hAnsi="Arial" w:cs="Arial"/>
              </w:rPr>
              <w:t>Black Other</w:t>
            </w:r>
          </w:p>
        </w:tc>
        <w:tc>
          <w:tcPr>
            <w:tcW w:w="1345" w:type="dxa"/>
            <w:vAlign w:val="center"/>
          </w:tcPr>
          <w:p w:rsidR="00FF72BD" w:rsidRPr="00E431EF" w:rsidRDefault="00FF72BD" w:rsidP="00F73170">
            <w:pPr>
              <w:tabs>
                <w:tab w:val="decimal" w:pos="967"/>
              </w:tabs>
              <w:rPr>
                <w:rFonts w:ascii="Arial" w:eastAsia="Calibri" w:hAnsi="Arial" w:cs="Arial"/>
              </w:rPr>
            </w:pPr>
            <w:r>
              <w:rPr>
                <w:rFonts w:ascii="Arial" w:eastAsia="Calibri" w:hAnsi="Arial" w:cs="Arial"/>
              </w:rPr>
              <w:t>899</w:t>
            </w:r>
          </w:p>
        </w:tc>
        <w:tc>
          <w:tcPr>
            <w:tcW w:w="900" w:type="dxa"/>
            <w:vAlign w:val="center"/>
          </w:tcPr>
          <w:p w:rsidR="00FF72BD" w:rsidRPr="00E431EF" w:rsidRDefault="00FF72BD" w:rsidP="00F73170">
            <w:pPr>
              <w:tabs>
                <w:tab w:val="decimal" w:pos="342"/>
              </w:tabs>
              <w:rPr>
                <w:rFonts w:ascii="Arial" w:eastAsia="Calibri" w:hAnsi="Arial" w:cs="Arial"/>
              </w:rPr>
            </w:pPr>
            <w:r>
              <w:rPr>
                <w:rFonts w:ascii="Arial" w:eastAsia="Calibri" w:hAnsi="Arial" w:cs="Arial"/>
              </w:rPr>
              <w:t>0.1</w:t>
            </w:r>
          </w:p>
        </w:tc>
      </w:tr>
      <w:tr w:rsidR="00FF72BD" w:rsidRPr="00E431EF" w:rsidTr="00F73170">
        <w:tc>
          <w:tcPr>
            <w:tcW w:w="0" w:type="auto"/>
            <w:vAlign w:val="center"/>
          </w:tcPr>
          <w:p w:rsidR="00FF72BD" w:rsidRDefault="00FF72BD" w:rsidP="003A7CDA">
            <w:pPr>
              <w:rPr>
                <w:rFonts w:ascii="Arial" w:eastAsia="Calibri" w:hAnsi="Arial" w:cs="Arial"/>
              </w:rPr>
            </w:pPr>
            <w:r>
              <w:rPr>
                <w:rFonts w:ascii="Arial" w:eastAsia="Calibri" w:hAnsi="Arial" w:cs="Arial"/>
              </w:rPr>
              <w:t>Bangladeshi</w:t>
            </w:r>
          </w:p>
        </w:tc>
        <w:tc>
          <w:tcPr>
            <w:tcW w:w="1345" w:type="dxa"/>
            <w:vAlign w:val="center"/>
          </w:tcPr>
          <w:p w:rsidR="00FF72BD" w:rsidRPr="00E431EF" w:rsidRDefault="00FF72BD" w:rsidP="00F73170">
            <w:pPr>
              <w:tabs>
                <w:tab w:val="decimal" w:pos="967"/>
              </w:tabs>
              <w:rPr>
                <w:rFonts w:ascii="Arial" w:eastAsia="Calibri" w:hAnsi="Arial" w:cs="Arial"/>
              </w:rPr>
            </w:pPr>
            <w:r>
              <w:rPr>
                <w:rFonts w:ascii="Arial" w:eastAsia="Calibri" w:hAnsi="Arial" w:cs="Arial"/>
              </w:rPr>
              <w:t>540</w:t>
            </w:r>
          </w:p>
        </w:tc>
        <w:tc>
          <w:tcPr>
            <w:tcW w:w="900" w:type="dxa"/>
            <w:vAlign w:val="center"/>
          </w:tcPr>
          <w:p w:rsidR="00FF72BD" w:rsidRPr="00E431EF" w:rsidRDefault="00FF72BD" w:rsidP="00F73170">
            <w:pPr>
              <w:tabs>
                <w:tab w:val="decimal" w:pos="342"/>
              </w:tabs>
              <w:rPr>
                <w:rFonts w:ascii="Arial" w:eastAsia="Calibri" w:hAnsi="Arial" w:cs="Arial"/>
              </w:rPr>
            </w:pPr>
            <w:r>
              <w:rPr>
                <w:rFonts w:ascii="Arial" w:eastAsia="Calibri" w:hAnsi="Arial" w:cs="Arial"/>
              </w:rPr>
              <w:t>0</w:t>
            </w:r>
          </w:p>
        </w:tc>
      </w:tr>
      <w:tr w:rsidR="00FF72BD" w:rsidRPr="00E431EF" w:rsidTr="00F73170">
        <w:tc>
          <w:tcPr>
            <w:tcW w:w="0" w:type="auto"/>
            <w:vAlign w:val="center"/>
          </w:tcPr>
          <w:p w:rsidR="00FF72BD" w:rsidRDefault="00FF72BD" w:rsidP="003A7CDA">
            <w:pPr>
              <w:rPr>
                <w:rFonts w:ascii="Arial" w:eastAsia="Calibri" w:hAnsi="Arial" w:cs="Arial"/>
              </w:rPr>
            </w:pPr>
            <w:r>
              <w:rPr>
                <w:rFonts w:ascii="Arial" w:eastAsia="Calibri" w:hAnsi="Arial" w:cs="Arial"/>
              </w:rPr>
              <w:t>Black Caribbean</w:t>
            </w:r>
          </w:p>
        </w:tc>
        <w:tc>
          <w:tcPr>
            <w:tcW w:w="1345" w:type="dxa"/>
            <w:vAlign w:val="center"/>
          </w:tcPr>
          <w:p w:rsidR="00FF72BD" w:rsidRPr="00E431EF" w:rsidRDefault="00FF72BD" w:rsidP="00F73170">
            <w:pPr>
              <w:tabs>
                <w:tab w:val="decimal" w:pos="967"/>
              </w:tabs>
              <w:rPr>
                <w:rFonts w:ascii="Arial" w:eastAsia="Calibri" w:hAnsi="Arial" w:cs="Arial"/>
              </w:rPr>
            </w:pPr>
            <w:r>
              <w:rPr>
                <w:rFonts w:ascii="Arial" w:eastAsia="Calibri" w:hAnsi="Arial" w:cs="Arial"/>
              </w:rPr>
              <w:t>372</w:t>
            </w:r>
          </w:p>
        </w:tc>
        <w:tc>
          <w:tcPr>
            <w:tcW w:w="900" w:type="dxa"/>
            <w:vAlign w:val="center"/>
          </w:tcPr>
          <w:p w:rsidR="00FF72BD" w:rsidRPr="00E431EF" w:rsidRDefault="00FF72BD" w:rsidP="00F73170">
            <w:pPr>
              <w:tabs>
                <w:tab w:val="decimal" w:pos="342"/>
              </w:tabs>
              <w:rPr>
                <w:rFonts w:ascii="Arial" w:eastAsia="Calibri" w:hAnsi="Arial" w:cs="Arial"/>
              </w:rPr>
            </w:pPr>
            <w:r>
              <w:rPr>
                <w:rFonts w:ascii="Arial" w:eastAsia="Calibri" w:hAnsi="Arial" w:cs="Arial"/>
              </w:rPr>
              <w:t>0</w:t>
            </w:r>
          </w:p>
        </w:tc>
      </w:tr>
    </w:tbl>
    <w:p w:rsidR="003F3668" w:rsidRDefault="003F3668" w:rsidP="003F3668">
      <w:pPr>
        <w:pStyle w:val="B1BodyText"/>
        <w:ind w:left="0"/>
        <w:rPr>
          <w:sz w:val="24"/>
        </w:rPr>
      </w:pPr>
    </w:p>
    <w:p w:rsidR="003F3668" w:rsidRDefault="003F3668" w:rsidP="003F3668">
      <w:pPr>
        <w:pStyle w:val="B1BodyText"/>
        <w:ind w:left="0"/>
        <w:rPr>
          <w:b/>
          <w:szCs w:val="22"/>
        </w:rPr>
      </w:pPr>
    </w:p>
    <w:p w:rsidR="00FF72BD" w:rsidRPr="00596AC1" w:rsidRDefault="00FF72BD" w:rsidP="003F3668">
      <w:pPr>
        <w:pStyle w:val="B1BodyText"/>
        <w:ind w:left="0"/>
        <w:rPr>
          <w:b/>
          <w:szCs w:val="22"/>
        </w:rPr>
      </w:pPr>
      <w:r w:rsidRPr="00596AC1">
        <w:rPr>
          <w:b/>
          <w:szCs w:val="22"/>
        </w:rPr>
        <w:t>Religion (or religion brought up in) (Census 2011)</w:t>
      </w:r>
    </w:p>
    <w:tbl>
      <w:tblPr>
        <w:tblStyle w:val="TableGrid10"/>
        <w:tblW w:w="0" w:type="auto"/>
        <w:tblInd w:w="997" w:type="dxa"/>
        <w:tblLayout w:type="fixed"/>
        <w:tblLook w:val="04A0" w:firstRow="1" w:lastRow="0" w:firstColumn="1" w:lastColumn="0" w:noHBand="0" w:noVBand="1"/>
      </w:tblPr>
      <w:tblGrid>
        <w:gridCol w:w="3846"/>
        <w:gridCol w:w="1115"/>
        <w:gridCol w:w="810"/>
      </w:tblGrid>
      <w:tr w:rsidR="00FF72BD" w:rsidRPr="00AF7380" w:rsidTr="00F73170">
        <w:tc>
          <w:tcPr>
            <w:tcW w:w="3846" w:type="dxa"/>
            <w:vAlign w:val="center"/>
          </w:tcPr>
          <w:p w:rsidR="00FF72BD" w:rsidRPr="00670304" w:rsidRDefault="00FF72BD" w:rsidP="003A7CDA">
            <w:pPr>
              <w:rPr>
                <w:rFonts w:ascii="Arial" w:eastAsia="Calibri" w:hAnsi="Arial" w:cs="Arial"/>
                <w:b/>
              </w:rPr>
            </w:pPr>
            <w:r w:rsidRPr="00670304">
              <w:rPr>
                <w:rFonts w:ascii="Arial" w:eastAsia="Calibri" w:hAnsi="Arial" w:cs="Arial"/>
                <w:b/>
              </w:rPr>
              <w:t>Religion (or religion brought up in)</w:t>
            </w:r>
          </w:p>
        </w:tc>
        <w:tc>
          <w:tcPr>
            <w:tcW w:w="1115" w:type="dxa"/>
            <w:vAlign w:val="center"/>
          </w:tcPr>
          <w:p w:rsidR="00FF72BD" w:rsidRPr="00670304" w:rsidRDefault="00FF72BD" w:rsidP="003A7CDA">
            <w:pPr>
              <w:jc w:val="center"/>
              <w:rPr>
                <w:rFonts w:ascii="Arial" w:eastAsia="Calibri" w:hAnsi="Arial" w:cs="Arial"/>
                <w:b/>
              </w:rPr>
            </w:pPr>
            <w:r w:rsidRPr="00670304">
              <w:rPr>
                <w:rFonts w:ascii="Arial" w:eastAsia="Calibri" w:hAnsi="Arial" w:cs="Arial"/>
                <w:b/>
              </w:rPr>
              <w:t>N</w:t>
            </w:r>
          </w:p>
        </w:tc>
        <w:tc>
          <w:tcPr>
            <w:tcW w:w="810" w:type="dxa"/>
            <w:vAlign w:val="center"/>
          </w:tcPr>
          <w:p w:rsidR="00FF72BD" w:rsidRPr="00670304" w:rsidRDefault="00FF72BD" w:rsidP="003A7CDA">
            <w:pPr>
              <w:jc w:val="center"/>
              <w:rPr>
                <w:rFonts w:ascii="Arial" w:eastAsia="Calibri" w:hAnsi="Arial" w:cs="Arial"/>
                <w:b/>
              </w:rPr>
            </w:pPr>
            <w:r w:rsidRPr="00670304">
              <w:rPr>
                <w:rFonts w:ascii="Arial" w:eastAsia="Calibri" w:hAnsi="Arial" w:cs="Arial"/>
                <w:b/>
              </w:rPr>
              <w:t>%</w:t>
            </w:r>
          </w:p>
        </w:tc>
      </w:tr>
      <w:tr w:rsidR="00FF72BD" w:rsidRPr="00AF7380" w:rsidTr="00F73170">
        <w:tc>
          <w:tcPr>
            <w:tcW w:w="3846" w:type="dxa"/>
            <w:vAlign w:val="center"/>
          </w:tcPr>
          <w:p w:rsidR="00FF72BD" w:rsidRPr="00AF7380" w:rsidRDefault="00FF72BD" w:rsidP="003A7CDA">
            <w:pPr>
              <w:rPr>
                <w:rFonts w:ascii="Arial" w:eastAsia="Calibri" w:hAnsi="Arial" w:cs="Arial"/>
              </w:rPr>
            </w:pPr>
            <w:r>
              <w:rPr>
                <w:rFonts w:ascii="Arial" w:eastAsia="Calibri" w:hAnsi="Arial" w:cs="Arial"/>
              </w:rPr>
              <w:t>Protestant and Other Christian</w:t>
            </w:r>
          </w:p>
        </w:tc>
        <w:tc>
          <w:tcPr>
            <w:tcW w:w="1115" w:type="dxa"/>
            <w:vAlign w:val="center"/>
          </w:tcPr>
          <w:p w:rsidR="00FF72BD" w:rsidRPr="00AF7380" w:rsidRDefault="00FF72BD" w:rsidP="00F73170">
            <w:pPr>
              <w:tabs>
                <w:tab w:val="decimal" w:pos="827"/>
              </w:tabs>
              <w:rPr>
                <w:rFonts w:ascii="Arial" w:eastAsia="Calibri" w:hAnsi="Arial" w:cs="Arial"/>
              </w:rPr>
            </w:pPr>
            <w:r>
              <w:rPr>
                <w:rFonts w:ascii="Arial" w:eastAsia="Calibri" w:hAnsi="Arial" w:cs="Arial"/>
              </w:rPr>
              <w:t>875,717</w:t>
            </w:r>
          </w:p>
        </w:tc>
        <w:tc>
          <w:tcPr>
            <w:tcW w:w="810" w:type="dxa"/>
            <w:vAlign w:val="center"/>
          </w:tcPr>
          <w:p w:rsidR="00FF72BD" w:rsidRPr="00AF7380" w:rsidRDefault="00FF72BD" w:rsidP="00F73170">
            <w:pPr>
              <w:tabs>
                <w:tab w:val="decimal" w:pos="342"/>
              </w:tabs>
              <w:rPr>
                <w:rFonts w:ascii="Arial" w:eastAsia="Calibri" w:hAnsi="Arial" w:cs="Arial"/>
              </w:rPr>
            </w:pPr>
            <w:r>
              <w:rPr>
                <w:rFonts w:ascii="Arial" w:eastAsia="Calibri" w:hAnsi="Arial" w:cs="Arial"/>
              </w:rPr>
              <w:t>48.4</w:t>
            </w:r>
          </w:p>
        </w:tc>
      </w:tr>
      <w:tr w:rsidR="00FF72BD" w:rsidRPr="00AF7380" w:rsidTr="00F73170">
        <w:tc>
          <w:tcPr>
            <w:tcW w:w="3846" w:type="dxa"/>
            <w:vAlign w:val="center"/>
          </w:tcPr>
          <w:p w:rsidR="00FF72BD" w:rsidRPr="00AF7380" w:rsidRDefault="00FF72BD" w:rsidP="003A7CDA">
            <w:pPr>
              <w:rPr>
                <w:rFonts w:ascii="Arial" w:eastAsia="Calibri" w:hAnsi="Arial" w:cs="Arial"/>
              </w:rPr>
            </w:pPr>
            <w:r>
              <w:rPr>
                <w:rFonts w:ascii="Arial" w:eastAsia="Calibri" w:hAnsi="Arial" w:cs="Arial"/>
              </w:rPr>
              <w:t>Catholic</w:t>
            </w:r>
          </w:p>
        </w:tc>
        <w:tc>
          <w:tcPr>
            <w:tcW w:w="1115" w:type="dxa"/>
            <w:vAlign w:val="center"/>
          </w:tcPr>
          <w:p w:rsidR="00FF72BD" w:rsidRPr="00AF7380" w:rsidRDefault="00FF72BD" w:rsidP="00F73170">
            <w:pPr>
              <w:tabs>
                <w:tab w:val="decimal" w:pos="827"/>
              </w:tabs>
              <w:rPr>
                <w:rFonts w:ascii="Arial" w:eastAsia="Calibri" w:hAnsi="Arial" w:cs="Arial"/>
              </w:rPr>
            </w:pPr>
            <w:r>
              <w:rPr>
                <w:rFonts w:ascii="Arial" w:eastAsia="Calibri" w:hAnsi="Arial" w:cs="Arial"/>
              </w:rPr>
              <w:t>817,385</w:t>
            </w:r>
          </w:p>
        </w:tc>
        <w:tc>
          <w:tcPr>
            <w:tcW w:w="810" w:type="dxa"/>
            <w:vAlign w:val="center"/>
          </w:tcPr>
          <w:p w:rsidR="00FF72BD" w:rsidRPr="00AF7380" w:rsidRDefault="00FF72BD" w:rsidP="00F73170">
            <w:pPr>
              <w:tabs>
                <w:tab w:val="decimal" w:pos="342"/>
              </w:tabs>
              <w:rPr>
                <w:rFonts w:ascii="Arial" w:eastAsia="Calibri" w:hAnsi="Arial" w:cs="Arial"/>
              </w:rPr>
            </w:pPr>
            <w:r>
              <w:rPr>
                <w:rFonts w:ascii="Arial" w:eastAsia="Calibri" w:hAnsi="Arial" w:cs="Arial"/>
              </w:rPr>
              <w:t>45.1</w:t>
            </w:r>
          </w:p>
        </w:tc>
      </w:tr>
      <w:tr w:rsidR="00FF72BD" w:rsidRPr="00AF7380" w:rsidTr="00F73170">
        <w:tc>
          <w:tcPr>
            <w:tcW w:w="3846" w:type="dxa"/>
            <w:vAlign w:val="center"/>
          </w:tcPr>
          <w:p w:rsidR="00FF72BD" w:rsidRPr="00AF7380" w:rsidRDefault="00FF72BD" w:rsidP="003A7CDA">
            <w:pPr>
              <w:rPr>
                <w:rFonts w:ascii="Arial" w:eastAsia="Calibri" w:hAnsi="Arial" w:cs="Arial"/>
              </w:rPr>
            </w:pPr>
            <w:r>
              <w:rPr>
                <w:rFonts w:ascii="Arial" w:eastAsia="Calibri" w:hAnsi="Arial" w:cs="Arial"/>
              </w:rPr>
              <w:t>Other religions</w:t>
            </w:r>
          </w:p>
        </w:tc>
        <w:tc>
          <w:tcPr>
            <w:tcW w:w="1115" w:type="dxa"/>
            <w:vAlign w:val="center"/>
          </w:tcPr>
          <w:p w:rsidR="00FF72BD" w:rsidRPr="00AF7380" w:rsidRDefault="00FF72BD" w:rsidP="00F73170">
            <w:pPr>
              <w:tabs>
                <w:tab w:val="decimal" w:pos="827"/>
              </w:tabs>
              <w:rPr>
                <w:rFonts w:ascii="Arial" w:eastAsia="Calibri" w:hAnsi="Arial" w:cs="Arial"/>
              </w:rPr>
            </w:pPr>
            <w:r>
              <w:rPr>
                <w:rFonts w:ascii="Arial" w:eastAsia="Calibri" w:hAnsi="Arial" w:cs="Arial"/>
              </w:rPr>
              <w:t>16,592</w:t>
            </w:r>
          </w:p>
        </w:tc>
        <w:tc>
          <w:tcPr>
            <w:tcW w:w="810" w:type="dxa"/>
            <w:vAlign w:val="center"/>
          </w:tcPr>
          <w:p w:rsidR="00FF72BD" w:rsidRPr="00AF7380" w:rsidRDefault="00FF72BD" w:rsidP="00F73170">
            <w:pPr>
              <w:tabs>
                <w:tab w:val="decimal" w:pos="342"/>
              </w:tabs>
              <w:rPr>
                <w:rFonts w:ascii="Arial" w:eastAsia="Calibri" w:hAnsi="Arial" w:cs="Arial"/>
              </w:rPr>
            </w:pPr>
            <w:r>
              <w:rPr>
                <w:rFonts w:ascii="Arial" w:eastAsia="Calibri" w:hAnsi="Arial" w:cs="Arial"/>
              </w:rPr>
              <w:t>0.9</w:t>
            </w:r>
          </w:p>
        </w:tc>
      </w:tr>
      <w:tr w:rsidR="00FF72BD" w:rsidRPr="00AF7380" w:rsidTr="00F73170">
        <w:tc>
          <w:tcPr>
            <w:tcW w:w="3846" w:type="dxa"/>
            <w:vAlign w:val="center"/>
          </w:tcPr>
          <w:p w:rsidR="00FF72BD" w:rsidRPr="00AF7380" w:rsidRDefault="00FF72BD" w:rsidP="003A7CDA">
            <w:pPr>
              <w:rPr>
                <w:rFonts w:ascii="Arial" w:eastAsia="Calibri" w:hAnsi="Arial" w:cs="Arial"/>
              </w:rPr>
            </w:pPr>
            <w:r>
              <w:rPr>
                <w:rFonts w:ascii="Arial" w:eastAsia="Calibri" w:hAnsi="Arial" w:cs="Arial"/>
              </w:rPr>
              <w:t>None</w:t>
            </w:r>
          </w:p>
        </w:tc>
        <w:tc>
          <w:tcPr>
            <w:tcW w:w="1115" w:type="dxa"/>
            <w:vAlign w:val="center"/>
          </w:tcPr>
          <w:p w:rsidR="00FF72BD" w:rsidRPr="00AF7380" w:rsidRDefault="00FF72BD" w:rsidP="00F73170">
            <w:pPr>
              <w:tabs>
                <w:tab w:val="decimal" w:pos="827"/>
              </w:tabs>
              <w:rPr>
                <w:rFonts w:ascii="Arial" w:eastAsia="Calibri" w:hAnsi="Arial" w:cs="Arial"/>
              </w:rPr>
            </w:pPr>
            <w:r>
              <w:rPr>
                <w:rFonts w:ascii="Arial" w:eastAsia="Calibri" w:hAnsi="Arial" w:cs="Arial"/>
              </w:rPr>
              <w:t>101,169</w:t>
            </w:r>
          </w:p>
        </w:tc>
        <w:tc>
          <w:tcPr>
            <w:tcW w:w="810" w:type="dxa"/>
            <w:vAlign w:val="center"/>
          </w:tcPr>
          <w:p w:rsidR="00FF72BD" w:rsidRPr="00AF7380" w:rsidRDefault="00FF72BD" w:rsidP="00F73170">
            <w:pPr>
              <w:tabs>
                <w:tab w:val="decimal" w:pos="342"/>
              </w:tabs>
              <w:rPr>
                <w:rFonts w:ascii="Arial" w:eastAsia="Calibri" w:hAnsi="Arial" w:cs="Arial"/>
              </w:rPr>
            </w:pPr>
            <w:r>
              <w:rPr>
                <w:rFonts w:ascii="Arial" w:eastAsia="Calibri" w:hAnsi="Arial" w:cs="Arial"/>
              </w:rPr>
              <w:t>5.6</w:t>
            </w:r>
          </w:p>
        </w:tc>
      </w:tr>
    </w:tbl>
    <w:p w:rsidR="003F3668" w:rsidRDefault="003F3668" w:rsidP="003F3668">
      <w:pPr>
        <w:pStyle w:val="B1BodyText"/>
        <w:ind w:left="0"/>
      </w:pPr>
    </w:p>
    <w:p w:rsidR="00FF72BD" w:rsidRPr="00596AC1" w:rsidRDefault="00FF72BD" w:rsidP="003F3668">
      <w:pPr>
        <w:pStyle w:val="B1BodyText"/>
        <w:ind w:left="0"/>
        <w:rPr>
          <w:b/>
          <w:szCs w:val="22"/>
        </w:rPr>
      </w:pPr>
      <w:r w:rsidRPr="00596AC1">
        <w:rPr>
          <w:b/>
          <w:szCs w:val="22"/>
        </w:rPr>
        <w:t>National Identity of usual residents (Census 2011)</w:t>
      </w:r>
    </w:p>
    <w:tbl>
      <w:tblPr>
        <w:tblStyle w:val="TableGrid40"/>
        <w:tblW w:w="0" w:type="auto"/>
        <w:tblInd w:w="997" w:type="dxa"/>
        <w:tblLayout w:type="fixed"/>
        <w:tblLook w:val="04A0" w:firstRow="1" w:lastRow="0" w:firstColumn="1" w:lastColumn="0" w:noHBand="0" w:noVBand="1"/>
      </w:tblPr>
      <w:tblGrid>
        <w:gridCol w:w="3652"/>
        <w:gridCol w:w="1399"/>
        <w:gridCol w:w="720"/>
      </w:tblGrid>
      <w:tr w:rsidR="00FF72BD" w:rsidRPr="00130781" w:rsidTr="00F73170">
        <w:tc>
          <w:tcPr>
            <w:tcW w:w="3652" w:type="dxa"/>
            <w:vAlign w:val="center"/>
          </w:tcPr>
          <w:p w:rsidR="00FF72BD" w:rsidRPr="004648C1" w:rsidRDefault="00FF72BD" w:rsidP="003A7CDA">
            <w:pPr>
              <w:rPr>
                <w:rFonts w:ascii="Arial" w:eastAsia="Calibri" w:hAnsi="Arial" w:cs="Arial"/>
                <w:b/>
              </w:rPr>
            </w:pPr>
            <w:r w:rsidRPr="004648C1">
              <w:rPr>
                <w:rFonts w:ascii="Arial" w:eastAsia="Calibri" w:hAnsi="Arial" w:cs="Arial"/>
                <w:b/>
              </w:rPr>
              <w:t>National Identity</w:t>
            </w:r>
          </w:p>
        </w:tc>
        <w:tc>
          <w:tcPr>
            <w:tcW w:w="1399" w:type="dxa"/>
            <w:vAlign w:val="center"/>
          </w:tcPr>
          <w:p w:rsidR="00FF72BD" w:rsidRPr="004648C1" w:rsidRDefault="00FF72BD" w:rsidP="003A7CDA">
            <w:pPr>
              <w:jc w:val="center"/>
              <w:rPr>
                <w:rFonts w:ascii="Arial" w:eastAsia="Calibri" w:hAnsi="Arial" w:cs="Arial"/>
                <w:b/>
              </w:rPr>
            </w:pPr>
            <w:r w:rsidRPr="004648C1">
              <w:rPr>
                <w:rFonts w:ascii="Arial" w:eastAsia="Calibri" w:hAnsi="Arial" w:cs="Arial"/>
                <w:b/>
              </w:rPr>
              <w:t>N</w:t>
            </w:r>
          </w:p>
        </w:tc>
        <w:tc>
          <w:tcPr>
            <w:tcW w:w="720" w:type="dxa"/>
            <w:vAlign w:val="center"/>
          </w:tcPr>
          <w:p w:rsidR="00FF72BD" w:rsidRPr="004648C1" w:rsidRDefault="00FF72BD" w:rsidP="003A7CDA">
            <w:pPr>
              <w:jc w:val="center"/>
              <w:rPr>
                <w:rFonts w:ascii="Arial" w:eastAsia="Calibri" w:hAnsi="Arial" w:cs="Arial"/>
                <w:b/>
              </w:rPr>
            </w:pPr>
            <w:r w:rsidRPr="004648C1">
              <w:rPr>
                <w:rFonts w:ascii="Arial" w:eastAsia="Calibri" w:hAnsi="Arial" w:cs="Arial"/>
                <w:b/>
              </w:rPr>
              <w:t>%</w:t>
            </w:r>
          </w:p>
        </w:tc>
      </w:tr>
      <w:tr w:rsidR="00FF72BD" w:rsidRPr="00130781" w:rsidTr="00F73170">
        <w:tc>
          <w:tcPr>
            <w:tcW w:w="3652" w:type="dxa"/>
            <w:vAlign w:val="center"/>
          </w:tcPr>
          <w:p w:rsidR="00FF72BD" w:rsidRPr="00130781" w:rsidRDefault="00FF72BD" w:rsidP="003A7CDA">
            <w:pPr>
              <w:rPr>
                <w:rFonts w:ascii="Arial" w:eastAsia="Calibri" w:hAnsi="Arial" w:cs="Arial"/>
              </w:rPr>
            </w:pPr>
            <w:r>
              <w:rPr>
                <w:rFonts w:ascii="Arial" w:eastAsia="Calibri" w:hAnsi="Arial" w:cs="Arial"/>
              </w:rPr>
              <w:t>All usual residents</w:t>
            </w:r>
          </w:p>
        </w:tc>
        <w:tc>
          <w:tcPr>
            <w:tcW w:w="1399" w:type="dxa"/>
            <w:vAlign w:val="center"/>
          </w:tcPr>
          <w:p w:rsidR="00FF72BD" w:rsidRPr="00130781" w:rsidRDefault="00FF72BD" w:rsidP="00F73170">
            <w:pPr>
              <w:tabs>
                <w:tab w:val="decimal" w:pos="1021"/>
              </w:tabs>
              <w:rPr>
                <w:rFonts w:ascii="Arial" w:eastAsia="Calibri" w:hAnsi="Arial" w:cs="Arial"/>
              </w:rPr>
            </w:pPr>
            <w:r>
              <w:rPr>
                <w:rFonts w:ascii="Arial" w:eastAsia="Calibri" w:hAnsi="Arial" w:cs="Arial"/>
              </w:rPr>
              <w:t>1,810,863</w:t>
            </w:r>
          </w:p>
        </w:tc>
        <w:tc>
          <w:tcPr>
            <w:tcW w:w="720" w:type="dxa"/>
            <w:vAlign w:val="center"/>
          </w:tcPr>
          <w:p w:rsidR="00FF72BD" w:rsidRPr="00130781" w:rsidRDefault="00FF72BD" w:rsidP="00F73170">
            <w:pPr>
              <w:rPr>
                <w:rFonts w:ascii="Arial" w:eastAsia="Calibri" w:hAnsi="Arial" w:cs="Arial"/>
              </w:rPr>
            </w:pPr>
          </w:p>
        </w:tc>
      </w:tr>
      <w:tr w:rsidR="00FF72BD" w:rsidRPr="00130781" w:rsidTr="00F73170">
        <w:tc>
          <w:tcPr>
            <w:tcW w:w="3652" w:type="dxa"/>
            <w:vAlign w:val="center"/>
          </w:tcPr>
          <w:p w:rsidR="00FF72BD" w:rsidRPr="00130781" w:rsidRDefault="00FF72BD" w:rsidP="003A7CDA">
            <w:pPr>
              <w:rPr>
                <w:rFonts w:ascii="Arial" w:eastAsia="Calibri" w:hAnsi="Arial" w:cs="Arial"/>
              </w:rPr>
            </w:pPr>
            <w:r>
              <w:rPr>
                <w:rFonts w:ascii="Arial" w:eastAsia="Calibri" w:hAnsi="Arial" w:cs="Arial"/>
              </w:rPr>
              <w:t>British only</w:t>
            </w:r>
          </w:p>
        </w:tc>
        <w:tc>
          <w:tcPr>
            <w:tcW w:w="1399" w:type="dxa"/>
            <w:vAlign w:val="center"/>
          </w:tcPr>
          <w:p w:rsidR="00FF72BD" w:rsidRPr="00130781" w:rsidRDefault="00FF72BD" w:rsidP="00F73170">
            <w:pPr>
              <w:tabs>
                <w:tab w:val="decimal" w:pos="1021"/>
              </w:tabs>
              <w:rPr>
                <w:rFonts w:ascii="Arial" w:eastAsia="Calibri" w:hAnsi="Arial" w:cs="Arial"/>
              </w:rPr>
            </w:pPr>
            <w:r>
              <w:rPr>
                <w:rFonts w:ascii="Arial" w:eastAsia="Calibri" w:hAnsi="Arial" w:cs="Arial"/>
              </w:rPr>
              <w:t>722,379</w:t>
            </w:r>
          </w:p>
        </w:tc>
        <w:tc>
          <w:tcPr>
            <w:tcW w:w="720" w:type="dxa"/>
            <w:vAlign w:val="center"/>
          </w:tcPr>
          <w:p w:rsidR="00FF72BD" w:rsidRPr="00130781" w:rsidRDefault="00FF72BD" w:rsidP="00F73170">
            <w:pPr>
              <w:tabs>
                <w:tab w:val="decimal" w:pos="252"/>
              </w:tabs>
              <w:rPr>
                <w:rFonts w:ascii="Arial" w:eastAsia="Calibri" w:hAnsi="Arial" w:cs="Arial"/>
              </w:rPr>
            </w:pPr>
            <w:r>
              <w:rPr>
                <w:rFonts w:ascii="Arial" w:eastAsia="Calibri" w:hAnsi="Arial" w:cs="Arial"/>
              </w:rPr>
              <w:t>39.9</w:t>
            </w:r>
          </w:p>
        </w:tc>
      </w:tr>
      <w:tr w:rsidR="00FF72BD" w:rsidRPr="00130781" w:rsidTr="00F73170">
        <w:tc>
          <w:tcPr>
            <w:tcW w:w="3652" w:type="dxa"/>
            <w:vAlign w:val="center"/>
          </w:tcPr>
          <w:p w:rsidR="00FF72BD" w:rsidRPr="00130781" w:rsidRDefault="00FF72BD" w:rsidP="003A7CDA">
            <w:pPr>
              <w:rPr>
                <w:rFonts w:ascii="Arial" w:eastAsia="Calibri" w:hAnsi="Arial" w:cs="Arial"/>
              </w:rPr>
            </w:pPr>
            <w:r>
              <w:rPr>
                <w:rFonts w:ascii="Arial" w:eastAsia="Calibri" w:hAnsi="Arial" w:cs="Arial"/>
              </w:rPr>
              <w:t>Irish only</w:t>
            </w:r>
          </w:p>
        </w:tc>
        <w:tc>
          <w:tcPr>
            <w:tcW w:w="1399" w:type="dxa"/>
            <w:vAlign w:val="center"/>
          </w:tcPr>
          <w:p w:rsidR="00FF72BD" w:rsidRPr="00130781" w:rsidRDefault="00FF72BD" w:rsidP="00F73170">
            <w:pPr>
              <w:tabs>
                <w:tab w:val="decimal" w:pos="1021"/>
              </w:tabs>
              <w:rPr>
                <w:rFonts w:ascii="Arial" w:eastAsia="Calibri" w:hAnsi="Arial" w:cs="Arial"/>
              </w:rPr>
            </w:pPr>
            <w:r>
              <w:rPr>
                <w:rFonts w:ascii="Arial" w:eastAsia="Calibri" w:hAnsi="Arial" w:cs="Arial"/>
              </w:rPr>
              <w:t>457,482</w:t>
            </w:r>
          </w:p>
        </w:tc>
        <w:tc>
          <w:tcPr>
            <w:tcW w:w="720" w:type="dxa"/>
            <w:vAlign w:val="center"/>
          </w:tcPr>
          <w:p w:rsidR="00FF72BD" w:rsidRPr="00130781" w:rsidRDefault="00FF72BD" w:rsidP="00F73170">
            <w:pPr>
              <w:tabs>
                <w:tab w:val="decimal" w:pos="252"/>
              </w:tabs>
              <w:rPr>
                <w:rFonts w:ascii="Arial" w:eastAsia="Calibri" w:hAnsi="Arial" w:cs="Arial"/>
              </w:rPr>
            </w:pPr>
            <w:r>
              <w:rPr>
                <w:rFonts w:ascii="Arial" w:eastAsia="Calibri" w:hAnsi="Arial" w:cs="Arial"/>
              </w:rPr>
              <w:t>25.3</w:t>
            </w:r>
          </w:p>
        </w:tc>
      </w:tr>
      <w:tr w:rsidR="00FF72BD" w:rsidRPr="00130781" w:rsidTr="00F73170">
        <w:tc>
          <w:tcPr>
            <w:tcW w:w="3652" w:type="dxa"/>
            <w:vAlign w:val="center"/>
          </w:tcPr>
          <w:p w:rsidR="00FF72BD" w:rsidRPr="00130781" w:rsidRDefault="00FF72BD" w:rsidP="003A7CDA">
            <w:pPr>
              <w:rPr>
                <w:rFonts w:ascii="Arial" w:eastAsia="Calibri" w:hAnsi="Arial" w:cs="Arial"/>
              </w:rPr>
            </w:pPr>
            <w:r>
              <w:rPr>
                <w:rFonts w:ascii="Arial" w:eastAsia="Calibri" w:hAnsi="Arial" w:cs="Arial"/>
              </w:rPr>
              <w:t>Northern Irish only</w:t>
            </w:r>
          </w:p>
        </w:tc>
        <w:tc>
          <w:tcPr>
            <w:tcW w:w="1399" w:type="dxa"/>
            <w:vAlign w:val="center"/>
          </w:tcPr>
          <w:p w:rsidR="00FF72BD" w:rsidRPr="00130781" w:rsidRDefault="00FF72BD" w:rsidP="00F73170">
            <w:pPr>
              <w:tabs>
                <w:tab w:val="decimal" w:pos="1021"/>
              </w:tabs>
              <w:rPr>
                <w:rFonts w:ascii="Arial" w:eastAsia="Calibri" w:hAnsi="Arial" w:cs="Arial"/>
              </w:rPr>
            </w:pPr>
            <w:r>
              <w:rPr>
                <w:rFonts w:ascii="Arial" w:eastAsia="Calibri" w:hAnsi="Arial" w:cs="Arial"/>
              </w:rPr>
              <w:t>379,267</w:t>
            </w:r>
          </w:p>
        </w:tc>
        <w:tc>
          <w:tcPr>
            <w:tcW w:w="720" w:type="dxa"/>
            <w:vAlign w:val="center"/>
          </w:tcPr>
          <w:p w:rsidR="00FF72BD" w:rsidRPr="00130781" w:rsidRDefault="00FF72BD" w:rsidP="00F73170">
            <w:pPr>
              <w:tabs>
                <w:tab w:val="decimal" w:pos="252"/>
              </w:tabs>
              <w:rPr>
                <w:rFonts w:ascii="Arial" w:eastAsia="Calibri" w:hAnsi="Arial" w:cs="Arial"/>
              </w:rPr>
            </w:pPr>
            <w:r>
              <w:rPr>
                <w:rFonts w:ascii="Arial" w:eastAsia="Calibri" w:hAnsi="Arial" w:cs="Arial"/>
              </w:rPr>
              <w:t>20.9</w:t>
            </w:r>
          </w:p>
        </w:tc>
      </w:tr>
      <w:tr w:rsidR="00FF72BD" w:rsidRPr="00130781" w:rsidTr="00F73170">
        <w:tc>
          <w:tcPr>
            <w:tcW w:w="3652" w:type="dxa"/>
            <w:vAlign w:val="center"/>
          </w:tcPr>
          <w:p w:rsidR="00FF72BD" w:rsidRPr="00130781" w:rsidRDefault="00FF72BD" w:rsidP="003A7CDA">
            <w:pPr>
              <w:rPr>
                <w:rFonts w:ascii="Arial" w:eastAsia="Calibri" w:hAnsi="Arial" w:cs="Arial"/>
              </w:rPr>
            </w:pPr>
            <w:r>
              <w:rPr>
                <w:rFonts w:ascii="Arial" w:eastAsia="Calibri" w:hAnsi="Arial" w:cs="Arial"/>
              </w:rPr>
              <w:t>British and Northern Irish only</w:t>
            </w:r>
          </w:p>
        </w:tc>
        <w:tc>
          <w:tcPr>
            <w:tcW w:w="1399" w:type="dxa"/>
            <w:vAlign w:val="center"/>
          </w:tcPr>
          <w:p w:rsidR="00FF72BD" w:rsidRPr="00130781" w:rsidRDefault="00FF72BD" w:rsidP="00F73170">
            <w:pPr>
              <w:tabs>
                <w:tab w:val="decimal" w:pos="1021"/>
              </w:tabs>
              <w:rPr>
                <w:rFonts w:ascii="Arial" w:eastAsia="Calibri" w:hAnsi="Arial" w:cs="Arial"/>
              </w:rPr>
            </w:pPr>
            <w:r>
              <w:rPr>
                <w:rFonts w:ascii="Arial" w:eastAsia="Calibri" w:hAnsi="Arial" w:cs="Arial"/>
              </w:rPr>
              <w:t>111,748</w:t>
            </w:r>
          </w:p>
        </w:tc>
        <w:tc>
          <w:tcPr>
            <w:tcW w:w="720" w:type="dxa"/>
            <w:vAlign w:val="center"/>
          </w:tcPr>
          <w:p w:rsidR="00FF72BD" w:rsidRPr="00130781" w:rsidRDefault="00FF72BD" w:rsidP="00F73170">
            <w:pPr>
              <w:tabs>
                <w:tab w:val="decimal" w:pos="252"/>
              </w:tabs>
              <w:rPr>
                <w:rFonts w:ascii="Arial" w:eastAsia="Calibri" w:hAnsi="Arial" w:cs="Arial"/>
              </w:rPr>
            </w:pPr>
            <w:r>
              <w:rPr>
                <w:rFonts w:ascii="Arial" w:eastAsia="Calibri" w:hAnsi="Arial" w:cs="Arial"/>
              </w:rPr>
              <w:t>6.2</w:t>
            </w:r>
          </w:p>
        </w:tc>
      </w:tr>
      <w:tr w:rsidR="00FF72BD" w:rsidRPr="00130781" w:rsidTr="00F73170">
        <w:tc>
          <w:tcPr>
            <w:tcW w:w="3652" w:type="dxa"/>
            <w:vAlign w:val="center"/>
          </w:tcPr>
          <w:p w:rsidR="00FF72BD" w:rsidRPr="00130781" w:rsidRDefault="00FF72BD" w:rsidP="003A7CDA">
            <w:pPr>
              <w:rPr>
                <w:rFonts w:ascii="Arial" w:eastAsia="Calibri" w:hAnsi="Arial" w:cs="Arial"/>
              </w:rPr>
            </w:pPr>
            <w:r>
              <w:rPr>
                <w:rFonts w:ascii="Arial" w:eastAsia="Calibri" w:hAnsi="Arial" w:cs="Arial"/>
              </w:rPr>
              <w:t>Irish and Northern Irish only</w:t>
            </w:r>
          </w:p>
        </w:tc>
        <w:tc>
          <w:tcPr>
            <w:tcW w:w="1399" w:type="dxa"/>
            <w:vAlign w:val="center"/>
          </w:tcPr>
          <w:p w:rsidR="00FF72BD" w:rsidRPr="00130781" w:rsidRDefault="00FF72BD" w:rsidP="00F73170">
            <w:pPr>
              <w:tabs>
                <w:tab w:val="decimal" w:pos="1021"/>
              </w:tabs>
              <w:rPr>
                <w:rFonts w:ascii="Arial" w:eastAsia="Calibri" w:hAnsi="Arial" w:cs="Arial"/>
              </w:rPr>
            </w:pPr>
            <w:r>
              <w:rPr>
                <w:rFonts w:ascii="Arial" w:eastAsia="Calibri" w:hAnsi="Arial" w:cs="Arial"/>
              </w:rPr>
              <w:t>19,132</w:t>
            </w:r>
          </w:p>
        </w:tc>
        <w:tc>
          <w:tcPr>
            <w:tcW w:w="720" w:type="dxa"/>
            <w:vAlign w:val="center"/>
          </w:tcPr>
          <w:p w:rsidR="00FF72BD" w:rsidRPr="00130781" w:rsidRDefault="00FF72BD" w:rsidP="00F73170">
            <w:pPr>
              <w:tabs>
                <w:tab w:val="decimal" w:pos="252"/>
              </w:tabs>
              <w:rPr>
                <w:rFonts w:ascii="Arial" w:eastAsia="Calibri" w:hAnsi="Arial" w:cs="Arial"/>
              </w:rPr>
            </w:pPr>
            <w:r>
              <w:rPr>
                <w:rFonts w:ascii="Arial" w:eastAsia="Calibri" w:hAnsi="Arial" w:cs="Arial"/>
              </w:rPr>
              <w:t>1.1</w:t>
            </w:r>
          </w:p>
        </w:tc>
      </w:tr>
      <w:tr w:rsidR="00FF72BD" w:rsidRPr="00130781" w:rsidTr="00F73170">
        <w:tc>
          <w:tcPr>
            <w:tcW w:w="3652" w:type="dxa"/>
            <w:vAlign w:val="center"/>
          </w:tcPr>
          <w:p w:rsidR="00FF72BD" w:rsidRDefault="00FF72BD" w:rsidP="003A7CDA">
            <w:pPr>
              <w:rPr>
                <w:rFonts w:ascii="Arial" w:eastAsia="Calibri" w:hAnsi="Arial" w:cs="Arial"/>
              </w:rPr>
            </w:pPr>
            <w:r>
              <w:rPr>
                <w:rFonts w:ascii="Arial" w:eastAsia="Calibri" w:hAnsi="Arial" w:cs="Arial"/>
              </w:rPr>
              <w:t>British, Irish and Northern Irish only</w:t>
            </w:r>
          </w:p>
        </w:tc>
        <w:tc>
          <w:tcPr>
            <w:tcW w:w="1399" w:type="dxa"/>
            <w:vAlign w:val="center"/>
          </w:tcPr>
          <w:p w:rsidR="00FF72BD" w:rsidRPr="00130781" w:rsidRDefault="00FF72BD" w:rsidP="00F73170">
            <w:pPr>
              <w:tabs>
                <w:tab w:val="decimal" w:pos="1021"/>
              </w:tabs>
              <w:rPr>
                <w:rFonts w:ascii="Arial" w:eastAsia="Calibri" w:hAnsi="Arial" w:cs="Arial"/>
              </w:rPr>
            </w:pPr>
            <w:r>
              <w:rPr>
                <w:rFonts w:ascii="Arial" w:eastAsia="Calibri" w:hAnsi="Arial" w:cs="Arial"/>
              </w:rPr>
              <w:t>18,406</w:t>
            </w:r>
          </w:p>
        </w:tc>
        <w:tc>
          <w:tcPr>
            <w:tcW w:w="720" w:type="dxa"/>
            <w:vAlign w:val="center"/>
          </w:tcPr>
          <w:p w:rsidR="00FF72BD" w:rsidRPr="00130781" w:rsidRDefault="00FF72BD" w:rsidP="00F73170">
            <w:pPr>
              <w:tabs>
                <w:tab w:val="decimal" w:pos="252"/>
              </w:tabs>
              <w:rPr>
                <w:rFonts w:ascii="Arial" w:eastAsia="Calibri" w:hAnsi="Arial" w:cs="Arial"/>
              </w:rPr>
            </w:pPr>
            <w:r>
              <w:rPr>
                <w:rFonts w:ascii="Arial" w:eastAsia="Calibri" w:hAnsi="Arial" w:cs="Arial"/>
              </w:rPr>
              <w:t>1.0</w:t>
            </w:r>
          </w:p>
        </w:tc>
      </w:tr>
      <w:tr w:rsidR="00FF72BD" w:rsidRPr="00130781" w:rsidTr="00F73170">
        <w:tc>
          <w:tcPr>
            <w:tcW w:w="3652" w:type="dxa"/>
            <w:vAlign w:val="center"/>
          </w:tcPr>
          <w:p w:rsidR="00FF72BD" w:rsidRDefault="00FF72BD" w:rsidP="003A7CDA">
            <w:pPr>
              <w:rPr>
                <w:rFonts w:ascii="Arial" w:eastAsia="Calibri" w:hAnsi="Arial" w:cs="Arial"/>
              </w:rPr>
            </w:pPr>
            <w:r>
              <w:rPr>
                <w:rFonts w:ascii="Arial" w:eastAsia="Calibri" w:hAnsi="Arial" w:cs="Arial"/>
              </w:rPr>
              <w:t>British and Irish only</w:t>
            </w:r>
          </w:p>
        </w:tc>
        <w:tc>
          <w:tcPr>
            <w:tcW w:w="1399" w:type="dxa"/>
            <w:vAlign w:val="center"/>
          </w:tcPr>
          <w:p w:rsidR="00FF72BD" w:rsidRPr="00130781" w:rsidRDefault="00FF72BD" w:rsidP="00F73170">
            <w:pPr>
              <w:tabs>
                <w:tab w:val="decimal" w:pos="1021"/>
              </w:tabs>
              <w:rPr>
                <w:rFonts w:ascii="Arial" w:eastAsia="Calibri" w:hAnsi="Arial" w:cs="Arial"/>
              </w:rPr>
            </w:pPr>
            <w:r>
              <w:rPr>
                <w:rFonts w:ascii="Arial" w:eastAsia="Calibri" w:hAnsi="Arial" w:cs="Arial"/>
              </w:rPr>
              <w:t>11,877</w:t>
            </w:r>
          </w:p>
        </w:tc>
        <w:tc>
          <w:tcPr>
            <w:tcW w:w="720" w:type="dxa"/>
            <w:vAlign w:val="center"/>
          </w:tcPr>
          <w:p w:rsidR="00FF72BD" w:rsidRPr="00130781" w:rsidRDefault="00FF72BD" w:rsidP="00F73170">
            <w:pPr>
              <w:tabs>
                <w:tab w:val="decimal" w:pos="252"/>
              </w:tabs>
              <w:rPr>
                <w:rFonts w:ascii="Arial" w:eastAsia="Calibri" w:hAnsi="Arial" w:cs="Arial"/>
              </w:rPr>
            </w:pPr>
            <w:r>
              <w:rPr>
                <w:rFonts w:ascii="Arial" w:eastAsia="Calibri" w:hAnsi="Arial" w:cs="Arial"/>
              </w:rPr>
              <w:t>0.7</w:t>
            </w:r>
          </w:p>
        </w:tc>
      </w:tr>
      <w:tr w:rsidR="00FF72BD" w:rsidRPr="00130781" w:rsidTr="00F73170">
        <w:tc>
          <w:tcPr>
            <w:tcW w:w="3652" w:type="dxa"/>
            <w:vAlign w:val="center"/>
          </w:tcPr>
          <w:p w:rsidR="00FF72BD" w:rsidRDefault="00FF72BD" w:rsidP="003A7CDA">
            <w:pPr>
              <w:rPr>
                <w:rFonts w:ascii="Arial" w:eastAsia="Calibri" w:hAnsi="Arial" w:cs="Arial"/>
              </w:rPr>
            </w:pPr>
            <w:r>
              <w:rPr>
                <w:rFonts w:ascii="Arial" w:eastAsia="Calibri" w:hAnsi="Arial" w:cs="Arial"/>
              </w:rPr>
              <w:t>Other</w:t>
            </w:r>
          </w:p>
        </w:tc>
        <w:tc>
          <w:tcPr>
            <w:tcW w:w="1399" w:type="dxa"/>
            <w:vAlign w:val="center"/>
          </w:tcPr>
          <w:p w:rsidR="00FF72BD" w:rsidRPr="00130781" w:rsidRDefault="00FF72BD" w:rsidP="00F73170">
            <w:pPr>
              <w:tabs>
                <w:tab w:val="decimal" w:pos="1021"/>
              </w:tabs>
              <w:rPr>
                <w:rFonts w:ascii="Arial" w:eastAsia="Calibri" w:hAnsi="Arial" w:cs="Arial"/>
              </w:rPr>
            </w:pPr>
            <w:r>
              <w:rPr>
                <w:rFonts w:ascii="Arial" w:eastAsia="Calibri" w:hAnsi="Arial" w:cs="Arial"/>
              </w:rPr>
              <w:t>90,572</w:t>
            </w:r>
          </w:p>
        </w:tc>
        <w:tc>
          <w:tcPr>
            <w:tcW w:w="720" w:type="dxa"/>
            <w:vAlign w:val="center"/>
          </w:tcPr>
          <w:p w:rsidR="00FF72BD" w:rsidRPr="00130781" w:rsidRDefault="00FF72BD" w:rsidP="00F73170">
            <w:pPr>
              <w:tabs>
                <w:tab w:val="decimal" w:pos="252"/>
              </w:tabs>
              <w:rPr>
                <w:rFonts w:ascii="Arial" w:eastAsia="Calibri" w:hAnsi="Arial" w:cs="Arial"/>
              </w:rPr>
            </w:pPr>
            <w:r>
              <w:rPr>
                <w:rFonts w:ascii="Arial" w:eastAsia="Calibri" w:hAnsi="Arial" w:cs="Arial"/>
              </w:rPr>
              <w:t>5.0</w:t>
            </w:r>
          </w:p>
        </w:tc>
      </w:tr>
    </w:tbl>
    <w:p w:rsidR="003F3668" w:rsidRDefault="003F3668" w:rsidP="003F3668">
      <w:pPr>
        <w:pStyle w:val="B1BodyText"/>
        <w:ind w:left="0"/>
        <w:rPr>
          <w:sz w:val="24"/>
        </w:rPr>
      </w:pPr>
    </w:p>
    <w:p w:rsidR="00FF72BD" w:rsidRPr="00596AC1" w:rsidRDefault="00FF72BD" w:rsidP="003F3668">
      <w:pPr>
        <w:pStyle w:val="B1BodyText"/>
        <w:ind w:left="0"/>
        <w:rPr>
          <w:b/>
          <w:szCs w:val="22"/>
        </w:rPr>
      </w:pPr>
      <w:r w:rsidRPr="00596AC1">
        <w:rPr>
          <w:b/>
          <w:szCs w:val="22"/>
        </w:rPr>
        <w:t>Long-term conditions (Census 2011)</w:t>
      </w:r>
    </w:p>
    <w:tbl>
      <w:tblPr>
        <w:tblStyle w:val="TableGrid70"/>
        <w:tblW w:w="0" w:type="auto"/>
        <w:tblInd w:w="967" w:type="dxa"/>
        <w:tblLook w:val="04A0" w:firstRow="1" w:lastRow="0" w:firstColumn="1" w:lastColumn="0" w:noHBand="0" w:noVBand="1"/>
      </w:tblPr>
      <w:tblGrid>
        <w:gridCol w:w="2477"/>
        <w:gridCol w:w="1195"/>
        <w:gridCol w:w="645"/>
      </w:tblGrid>
      <w:tr w:rsidR="00FF72BD" w:rsidRPr="00A31672" w:rsidTr="003A7CDA">
        <w:tc>
          <w:tcPr>
            <w:tcW w:w="0" w:type="auto"/>
            <w:vAlign w:val="center"/>
          </w:tcPr>
          <w:p w:rsidR="00FF72BD" w:rsidRPr="000644D3" w:rsidRDefault="00FF72BD" w:rsidP="003A7CDA">
            <w:pPr>
              <w:rPr>
                <w:rFonts w:ascii="Arial" w:eastAsia="Calibri" w:hAnsi="Arial" w:cs="Arial"/>
                <w:b/>
              </w:rPr>
            </w:pPr>
            <w:r w:rsidRPr="000644D3">
              <w:rPr>
                <w:rFonts w:ascii="Arial" w:eastAsia="Calibri" w:hAnsi="Arial" w:cs="Arial"/>
                <w:b/>
              </w:rPr>
              <w:t>Long-term conditions</w:t>
            </w:r>
          </w:p>
        </w:tc>
        <w:tc>
          <w:tcPr>
            <w:tcW w:w="0" w:type="auto"/>
            <w:vAlign w:val="center"/>
          </w:tcPr>
          <w:p w:rsidR="00FF72BD" w:rsidRPr="000644D3" w:rsidRDefault="00FF72BD" w:rsidP="003A7CDA">
            <w:pPr>
              <w:jc w:val="center"/>
              <w:rPr>
                <w:rFonts w:ascii="Arial" w:eastAsia="Calibri" w:hAnsi="Arial" w:cs="Arial"/>
                <w:b/>
              </w:rPr>
            </w:pPr>
            <w:r w:rsidRPr="000644D3">
              <w:rPr>
                <w:rFonts w:ascii="Arial" w:eastAsia="Calibri" w:hAnsi="Arial" w:cs="Arial"/>
                <w:b/>
              </w:rPr>
              <w:t>N</w:t>
            </w:r>
          </w:p>
        </w:tc>
        <w:tc>
          <w:tcPr>
            <w:tcW w:w="0" w:type="auto"/>
            <w:vAlign w:val="center"/>
          </w:tcPr>
          <w:p w:rsidR="00FF72BD" w:rsidRPr="000644D3" w:rsidRDefault="00FF72BD" w:rsidP="003A7CDA">
            <w:pPr>
              <w:jc w:val="center"/>
              <w:rPr>
                <w:rFonts w:ascii="Arial" w:eastAsia="Calibri" w:hAnsi="Arial" w:cs="Arial"/>
                <w:b/>
              </w:rPr>
            </w:pPr>
            <w:r w:rsidRPr="000644D3">
              <w:rPr>
                <w:rFonts w:ascii="Arial" w:eastAsia="Calibri" w:hAnsi="Arial" w:cs="Arial"/>
                <w:b/>
              </w:rPr>
              <w:t>%</w:t>
            </w:r>
          </w:p>
        </w:tc>
      </w:tr>
      <w:tr w:rsidR="00FF72BD" w:rsidRPr="00A31672" w:rsidTr="003A7CDA">
        <w:tc>
          <w:tcPr>
            <w:tcW w:w="0" w:type="auto"/>
            <w:vAlign w:val="center"/>
          </w:tcPr>
          <w:p w:rsidR="00FF72BD" w:rsidRPr="00A31672" w:rsidRDefault="00FF72BD" w:rsidP="003A7CDA">
            <w:pPr>
              <w:rPr>
                <w:rFonts w:ascii="Arial" w:eastAsia="Calibri" w:hAnsi="Arial" w:cs="Arial"/>
              </w:rPr>
            </w:pPr>
            <w:r>
              <w:rPr>
                <w:rFonts w:ascii="Arial" w:eastAsia="Calibri" w:hAnsi="Arial" w:cs="Arial"/>
              </w:rPr>
              <w:t>No condition</w:t>
            </w:r>
          </w:p>
        </w:tc>
        <w:tc>
          <w:tcPr>
            <w:tcW w:w="0" w:type="auto"/>
            <w:vAlign w:val="center"/>
          </w:tcPr>
          <w:p w:rsidR="00FF72BD" w:rsidRPr="00A31672" w:rsidRDefault="00FF72BD" w:rsidP="003A7CDA">
            <w:pPr>
              <w:jc w:val="center"/>
              <w:rPr>
                <w:rFonts w:ascii="Arial" w:eastAsia="Calibri" w:hAnsi="Arial" w:cs="Arial"/>
              </w:rPr>
            </w:pPr>
            <w:r>
              <w:rPr>
                <w:rFonts w:ascii="Arial" w:eastAsia="Calibri" w:hAnsi="Arial" w:cs="Arial"/>
              </w:rPr>
              <w:t>1,241,785</w:t>
            </w:r>
          </w:p>
        </w:tc>
        <w:tc>
          <w:tcPr>
            <w:tcW w:w="0" w:type="auto"/>
            <w:vAlign w:val="center"/>
          </w:tcPr>
          <w:p w:rsidR="00FF72BD" w:rsidRPr="00A31672" w:rsidRDefault="00FF72BD" w:rsidP="003A7CDA">
            <w:pPr>
              <w:jc w:val="center"/>
              <w:rPr>
                <w:rFonts w:ascii="Arial" w:eastAsia="Calibri" w:hAnsi="Arial" w:cs="Arial"/>
              </w:rPr>
            </w:pPr>
            <w:r>
              <w:rPr>
                <w:rFonts w:ascii="Arial" w:eastAsia="Calibri" w:hAnsi="Arial" w:cs="Arial"/>
              </w:rPr>
              <w:t>68.6</w:t>
            </w:r>
          </w:p>
        </w:tc>
      </w:tr>
    </w:tbl>
    <w:p w:rsidR="00FF72BD" w:rsidRDefault="00FF72BD" w:rsidP="00FF72BD">
      <w:pPr>
        <w:pStyle w:val="B1BodyText"/>
        <w:rPr>
          <w:sz w:val="24"/>
        </w:rPr>
      </w:pPr>
      <w:r w:rsidRPr="00B83231">
        <w:rPr>
          <w:sz w:val="24"/>
        </w:rPr>
        <w:tab/>
      </w:r>
    </w:p>
    <w:p w:rsidR="00FF72BD" w:rsidRPr="005F67A1" w:rsidRDefault="00FF72BD" w:rsidP="003F3668">
      <w:pPr>
        <w:pStyle w:val="B1BodyText"/>
        <w:ind w:left="0"/>
        <w:rPr>
          <w:b/>
          <w:szCs w:val="22"/>
        </w:rPr>
      </w:pPr>
      <w:r w:rsidRPr="005F67A1">
        <w:rPr>
          <w:b/>
          <w:szCs w:val="22"/>
        </w:rPr>
        <w:t>Households with dependent children (Census 2011)</w:t>
      </w:r>
    </w:p>
    <w:tbl>
      <w:tblPr>
        <w:tblStyle w:val="TableGrid17"/>
        <w:tblW w:w="0" w:type="auto"/>
        <w:tblInd w:w="937" w:type="dxa"/>
        <w:tblLook w:val="04A0" w:firstRow="1" w:lastRow="0" w:firstColumn="1" w:lastColumn="0" w:noHBand="0" w:noVBand="1"/>
      </w:tblPr>
      <w:tblGrid>
        <w:gridCol w:w="4091"/>
        <w:gridCol w:w="1012"/>
        <w:gridCol w:w="645"/>
      </w:tblGrid>
      <w:tr w:rsidR="00FF72BD" w:rsidRPr="00DD2030" w:rsidTr="003A7CDA">
        <w:tc>
          <w:tcPr>
            <w:tcW w:w="0" w:type="auto"/>
            <w:vAlign w:val="center"/>
          </w:tcPr>
          <w:p w:rsidR="00FF72BD" w:rsidRPr="00565A96" w:rsidRDefault="00FF72BD" w:rsidP="003A7CDA">
            <w:pPr>
              <w:rPr>
                <w:rFonts w:ascii="Arial" w:eastAsia="Calibri" w:hAnsi="Arial" w:cs="Arial"/>
                <w:b/>
              </w:rPr>
            </w:pPr>
            <w:r w:rsidRPr="00565A96">
              <w:rPr>
                <w:rFonts w:ascii="Arial" w:eastAsia="Calibri" w:hAnsi="Arial" w:cs="Arial"/>
                <w:b/>
              </w:rPr>
              <w:t>Households with Dependent children</w:t>
            </w:r>
          </w:p>
        </w:tc>
        <w:tc>
          <w:tcPr>
            <w:tcW w:w="0" w:type="auto"/>
            <w:vAlign w:val="center"/>
          </w:tcPr>
          <w:p w:rsidR="00FF72BD" w:rsidRPr="00565A96" w:rsidRDefault="00FF72BD" w:rsidP="003A7CDA">
            <w:pPr>
              <w:jc w:val="center"/>
              <w:rPr>
                <w:rFonts w:ascii="Arial" w:eastAsia="Calibri" w:hAnsi="Arial" w:cs="Arial"/>
                <w:b/>
              </w:rPr>
            </w:pPr>
            <w:r w:rsidRPr="00565A96">
              <w:rPr>
                <w:rFonts w:ascii="Arial" w:eastAsia="Calibri" w:hAnsi="Arial" w:cs="Arial"/>
                <w:b/>
              </w:rPr>
              <w:t>N</w:t>
            </w:r>
          </w:p>
        </w:tc>
        <w:tc>
          <w:tcPr>
            <w:tcW w:w="0" w:type="auto"/>
            <w:vAlign w:val="center"/>
          </w:tcPr>
          <w:p w:rsidR="00FF72BD" w:rsidRPr="00565A96" w:rsidRDefault="00FF72BD" w:rsidP="003A7CDA">
            <w:pPr>
              <w:jc w:val="center"/>
              <w:rPr>
                <w:rFonts w:ascii="Arial" w:eastAsia="Calibri" w:hAnsi="Arial" w:cs="Arial"/>
                <w:b/>
              </w:rPr>
            </w:pPr>
            <w:r w:rsidRPr="00565A96">
              <w:rPr>
                <w:rFonts w:ascii="Arial" w:eastAsia="Calibri" w:hAnsi="Arial" w:cs="Arial"/>
                <w:b/>
              </w:rPr>
              <w:t>%</w:t>
            </w:r>
          </w:p>
        </w:tc>
      </w:tr>
      <w:tr w:rsidR="00FF72BD" w:rsidRPr="00DD2030" w:rsidTr="003A7CDA">
        <w:tc>
          <w:tcPr>
            <w:tcW w:w="0" w:type="auto"/>
            <w:vAlign w:val="center"/>
          </w:tcPr>
          <w:p w:rsidR="00FF72BD" w:rsidRPr="00DD2030" w:rsidRDefault="00FF72BD" w:rsidP="003A7CDA">
            <w:pPr>
              <w:rPr>
                <w:rFonts w:ascii="Arial" w:eastAsia="Calibri" w:hAnsi="Arial" w:cs="Arial"/>
              </w:rPr>
            </w:pPr>
            <w:r>
              <w:rPr>
                <w:rFonts w:ascii="Arial" w:eastAsia="Calibri" w:hAnsi="Arial" w:cs="Arial"/>
              </w:rPr>
              <w:t>Total number of households</w:t>
            </w:r>
          </w:p>
        </w:tc>
        <w:tc>
          <w:tcPr>
            <w:tcW w:w="0" w:type="auto"/>
            <w:vAlign w:val="center"/>
          </w:tcPr>
          <w:p w:rsidR="00FF72BD" w:rsidRPr="00DD2030" w:rsidRDefault="00FF72BD" w:rsidP="003A7CDA">
            <w:pPr>
              <w:jc w:val="center"/>
              <w:rPr>
                <w:rFonts w:ascii="Arial" w:eastAsia="Calibri" w:hAnsi="Arial" w:cs="Arial"/>
              </w:rPr>
            </w:pPr>
            <w:r>
              <w:rPr>
                <w:rFonts w:ascii="Arial" w:eastAsia="Calibri" w:hAnsi="Arial" w:cs="Arial"/>
              </w:rPr>
              <w:t>703,275</w:t>
            </w:r>
          </w:p>
        </w:tc>
        <w:tc>
          <w:tcPr>
            <w:tcW w:w="0" w:type="auto"/>
            <w:vAlign w:val="center"/>
          </w:tcPr>
          <w:p w:rsidR="00FF72BD" w:rsidRPr="00DD2030" w:rsidRDefault="00FF72BD" w:rsidP="003A7CDA">
            <w:pPr>
              <w:jc w:val="center"/>
              <w:rPr>
                <w:rFonts w:ascii="Arial" w:eastAsia="Calibri" w:hAnsi="Arial" w:cs="Arial"/>
              </w:rPr>
            </w:pPr>
          </w:p>
        </w:tc>
      </w:tr>
      <w:tr w:rsidR="00FF72BD" w:rsidRPr="00DD2030" w:rsidTr="003A7CDA">
        <w:tc>
          <w:tcPr>
            <w:tcW w:w="0" w:type="auto"/>
            <w:vAlign w:val="center"/>
          </w:tcPr>
          <w:p w:rsidR="00FF72BD" w:rsidRPr="00DD2030" w:rsidRDefault="00FF72BD" w:rsidP="003A7CDA">
            <w:pPr>
              <w:rPr>
                <w:rFonts w:ascii="Arial" w:eastAsia="Calibri" w:hAnsi="Arial" w:cs="Arial"/>
              </w:rPr>
            </w:pPr>
            <w:r>
              <w:rPr>
                <w:rFonts w:ascii="Arial" w:eastAsia="Calibri" w:hAnsi="Arial" w:cs="Arial"/>
              </w:rPr>
              <w:t>Households with dependent children</w:t>
            </w:r>
          </w:p>
        </w:tc>
        <w:tc>
          <w:tcPr>
            <w:tcW w:w="0" w:type="auto"/>
            <w:vAlign w:val="center"/>
          </w:tcPr>
          <w:p w:rsidR="00FF72BD" w:rsidRPr="00DD2030" w:rsidRDefault="00FF72BD" w:rsidP="003A7CDA">
            <w:pPr>
              <w:jc w:val="center"/>
              <w:rPr>
                <w:rFonts w:ascii="Arial" w:eastAsia="Calibri" w:hAnsi="Arial" w:cs="Arial"/>
              </w:rPr>
            </w:pPr>
            <w:r>
              <w:rPr>
                <w:rFonts w:ascii="Arial" w:eastAsia="Calibri" w:hAnsi="Arial" w:cs="Arial"/>
              </w:rPr>
              <w:t>238,071</w:t>
            </w:r>
          </w:p>
        </w:tc>
        <w:tc>
          <w:tcPr>
            <w:tcW w:w="0" w:type="auto"/>
            <w:vAlign w:val="center"/>
          </w:tcPr>
          <w:p w:rsidR="00FF72BD" w:rsidRPr="00DD2030" w:rsidRDefault="00FF72BD" w:rsidP="003A7CDA">
            <w:pPr>
              <w:jc w:val="center"/>
              <w:rPr>
                <w:rFonts w:ascii="Arial" w:eastAsia="Calibri" w:hAnsi="Arial" w:cs="Arial"/>
              </w:rPr>
            </w:pPr>
            <w:r>
              <w:rPr>
                <w:rFonts w:ascii="Arial" w:eastAsia="Calibri" w:hAnsi="Arial" w:cs="Arial"/>
              </w:rPr>
              <w:t>33.8</w:t>
            </w:r>
          </w:p>
        </w:tc>
      </w:tr>
    </w:tbl>
    <w:p w:rsidR="003F3668" w:rsidRDefault="00FF72BD" w:rsidP="003F3668">
      <w:pPr>
        <w:pStyle w:val="B1BodyText"/>
        <w:rPr>
          <w:sz w:val="24"/>
        </w:rPr>
      </w:pPr>
      <w:r>
        <w:rPr>
          <w:sz w:val="24"/>
        </w:rPr>
        <w:tab/>
      </w:r>
    </w:p>
    <w:p w:rsidR="00FF72BD" w:rsidRPr="003F3668" w:rsidRDefault="00FF72BD" w:rsidP="003F3668">
      <w:pPr>
        <w:pStyle w:val="B1BodyText"/>
        <w:ind w:left="0"/>
        <w:rPr>
          <w:sz w:val="24"/>
        </w:rPr>
      </w:pPr>
      <w:r w:rsidRPr="00ED0391">
        <w:rPr>
          <w:b/>
          <w:szCs w:val="22"/>
        </w:rPr>
        <w:t>Residents who provide Unpaid c</w:t>
      </w:r>
      <w:r w:rsidR="003F3668">
        <w:rPr>
          <w:b/>
          <w:szCs w:val="22"/>
        </w:rPr>
        <w:t xml:space="preserve">are to those with a long-term </w:t>
      </w:r>
      <w:r w:rsidRPr="00ED0391">
        <w:rPr>
          <w:b/>
          <w:szCs w:val="22"/>
        </w:rPr>
        <w:t>physical or mental health disability (all ages)</w:t>
      </w:r>
    </w:p>
    <w:tbl>
      <w:tblPr>
        <w:tblStyle w:val="TableGrid60"/>
        <w:tblW w:w="0" w:type="auto"/>
        <w:tblInd w:w="952" w:type="dxa"/>
        <w:tblLayout w:type="fixed"/>
        <w:tblLook w:val="04A0" w:firstRow="1" w:lastRow="0" w:firstColumn="1" w:lastColumn="0" w:noHBand="0" w:noVBand="1"/>
      </w:tblPr>
      <w:tblGrid>
        <w:gridCol w:w="4472"/>
        <w:gridCol w:w="1344"/>
        <w:gridCol w:w="720"/>
      </w:tblGrid>
      <w:tr w:rsidR="00FF72BD" w:rsidRPr="001D1B39" w:rsidTr="00F73170">
        <w:tc>
          <w:tcPr>
            <w:tcW w:w="4472" w:type="dxa"/>
            <w:vAlign w:val="center"/>
          </w:tcPr>
          <w:p w:rsidR="00FF72BD" w:rsidRPr="002B6B8D" w:rsidRDefault="00FF72BD" w:rsidP="003A7CDA">
            <w:pPr>
              <w:rPr>
                <w:rFonts w:ascii="Arial" w:eastAsia="Calibri" w:hAnsi="Arial" w:cs="Arial"/>
                <w:b/>
              </w:rPr>
            </w:pPr>
            <w:r w:rsidRPr="002B6B8D">
              <w:rPr>
                <w:rFonts w:ascii="Arial" w:eastAsia="Calibri" w:hAnsi="Arial" w:cs="Arial"/>
                <w:b/>
              </w:rPr>
              <w:t>Unpaid Care</w:t>
            </w:r>
          </w:p>
        </w:tc>
        <w:tc>
          <w:tcPr>
            <w:tcW w:w="1344" w:type="dxa"/>
            <w:vAlign w:val="center"/>
          </w:tcPr>
          <w:p w:rsidR="00FF72BD" w:rsidRPr="002B6B8D" w:rsidRDefault="00FF72BD" w:rsidP="003A7CDA">
            <w:pPr>
              <w:jc w:val="center"/>
              <w:rPr>
                <w:rFonts w:ascii="Arial" w:eastAsia="Calibri" w:hAnsi="Arial" w:cs="Arial"/>
                <w:b/>
              </w:rPr>
            </w:pPr>
            <w:r w:rsidRPr="002B6B8D">
              <w:rPr>
                <w:rFonts w:ascii="Arial" w:eastAsia="Calibri" w:hAnsi="Arial" w:cs="Arial"/>
                <w:b/>
              </w:rPr>
              <w:t>N</w:t>
            </w:r>
          </w:p>
        </w:tc>
        <w:tc>
          <w:tcPr>
            <w:tcW w:w="720" w:type="dxa"/>
            <w:vAlign w:val="center"/>
          </w:tcPr>
          <w:p w:rsidR="00FF72BD" w:rsidRPr="002B6B8D" w:rsidRDefault="00FF72BD" w:rsidP="003A7CDA">
            <w:pPr>
              <w:jc w:val="center"/>
              <w:rPr>
                <w:rFonts w:ascii="Arial" w:eastAsia="Calibri" w:hAnsi="Arial" w:cs="Arial"/>
                <w:b/>
              </w:rPr>
            </w:pPr>
            <w:r w:rsidRPr="002B6B8D">
              <w:rPr>
                <w:rFonts w:ascii="Arial" w:eastAsia="Calibri" w:hAnsi="Arial" w:cs="Arial"/>
                <w:b/>
              </w:rPr>
              <w:t>%</w:t>
            </w:r>
          </w:p>
        </w:tc>
      </w:tr>
      <w:tr w:rsidR="00FF72BD" w:rsidRPr="001D1B39" w:rsidTr="00F73170">
        <w:tc>
          <w:tcPr>
            <w:tcW w:w="4472" w:type="dxa"/>
            <w:vAlign w:val="center"/>
          </w:tcPr>
          <w:p w:rsidR="00FF72BD" w:rsidRPr="001D1B39" w:rsidRDefault="00FF72BD" w:rsidP="003A7CDA">
            <w:pPr>
              <w:rPr>
                <w:rFonts w:ascii="Arial" w:eastAsia="Calibri" w:hAnsi="Arial" w:cs="Arial"/>
              </w:rPr>
            </w:pPr>
            <w:r>
              <w:rPr>
                <w:rFonts w:ascii="Arial" w:eastAsia="Calibri" w:hAnsi="Arial" w:cs="Arial"/>
              </w:rPr>
              <w:t>All usual residents</w:t>
            </w:r>
          </w:p>
        </w:tc>
        <w:tc>
          <w:tcPr>
            <w:tcW w:w="1344" w:type="dxa"/>
            <w:vAlign w:val="center"/>
          </w:tcPr>
          <w:p w:rsidR="00FF72BD" w:rsidRPr="001D1B39" w:rsidRDefault="00FF72BD" w:rsidP="00F73170">
            <w:pPr>
              <w:tabs>
                <w:tab w:val="decimal" w:pos="966"/>
              </w:tabs>
              <w:rPr>
                <w:rFonts w:ascii="Arial" w:eastAsia="Calibri" w:hAnsi="Arial" w:cs="Arial"/>
              </w:rPr>
            </w:pPr>
            <w:r>
              <w:rPr>
                <w:rFonts w:ascii="Arial" w:eastAsia="Calibri" w:hAnsi="Arial" w:cs="Arial"/>
              </w:rPr>
              <w:t>1,810,863</w:t>
            </w:r>
          </w:p>
        </w:tc>
        <w:tc>
          <w:tcPr>
            <w:tcW w:w="720" w:type="dxa"/>
            <w:vAlign w:val="center"/>
          </w:tcPr>
          <w:p w:rsidR="00FF72BD" w:rsidRPr="001D1B39" w:rsidRDefault="00FF72BD" w:rsidP="00F73170">
            <w:pPr>
              <w:rPr>
                <w:rFonts w:ascii="Arial" w:eastAsia="Calibri" w:hAnsi="Arial" w:cs="Arial"/>
              </w:rPr>
            </w:pPr>
          </w:p>
        </w:tc>
      </w:tr>
      <w:tr w:rsidR="00FF72BD" w:rsidRPr="001D1B39" w:rsidTr="00F73170">
        <w:tc>
          <w:tcPr>
            <w:tcW w:w="4472" w:type="dxa"/>
            <w:vAlign w:val="center"/>
          </w:tcPr>
          <w:p w:rsidR="00FF72BD" w:rsidRPr="001D1B39" w:rsidRDefault="00FF72BD" w:rsidP="003A7CDA">
            <w:pPr>
              <w:rPr>
                <w:rFonts w:ascii="Arial" w:eastAsia="Calibri" w:hAnsi="Arial" w:cs="Arial"/>
              </w:rPr>
            </w:pPr>
            <w:r>
              <w:rPr>
                <w:rFonts w:ascii="Arial" w:eastAsia="Calibri" w:hAnsi="Arial" w:cs="Arial"/>
              </w:rPr>
              <w:t>Provides no unpaid care</w:t>
            </w:r>
          </w:p>
        </w:tc>
        <w:tc>
          <w:tcPr>
            <w:tcW w:w="1344" w:type="dxa"/>
            <w:vAlign w:val="center"/>
          </w:tcPr>
          <w:p w:rsidR="00FF72BD" w:rsidRPr="001D1B39" w:rsidRDefault="00FF72BD" w:rsidP="00F73170">
            <w:pPr>
              <w:tabs>
                <w:tab w:val="decimal" w:pos="966"/>
              </w:tabs>
              <w:rPr>
                <w:rFonts w:ascii="Arial" w:eastAsia="Calibri" w:hAnsi="Arial" w:cs="Arial"/>
              </w:rPr>
            </w:pPr>
            <w:r>
              <w:rPr>
                <w:rFonts w:ascii="Arial" w:eastAsia="Calibri" w:hAnsi="Arial" w:cs="Arial"/>
              </w:rPr>
              <w:t>1,596,883</w:t>
            </w:r>
          </w:p>
        </w:tc>
        <w:tc>
          <w:tcPr>
            <w:tcW w:w="720" w:type="dxa"/>
            <w:vAlign w:val="center"/>
          </w:tcPr>
          <w:p w:rsidR="00FF72BD" w:rsidRPr="001D1B39" w:rsidRDefault="00FF72BD" w:rsidP="00F73170">
            <w:pPr>
              <w:tabs>
                <w:tab w:val="decimal" w:pos="252"/>
              </w:tabs>
              <w:rPr>
                <w:rFonts w:ascii="Arial" w:eastAsia="Calibri" w:hAnsi="Arial" w:cs="Arial"/>
              </w:rPr>
            </w:pPr>
            <w:r>
              <w:rPr>
                <w:rFonts w:ascii="Arial" w:eastAsia="Calibri" w:hAnsi="Arial" w:cs="Arial"/>
              </w:rPr>
              <w:t>88.2</w:t>
            </w:r>
          </w:p>
        </w:tc>
      </w:tr>
      <w:tr w:rsidR="00FF72BD" w:rsidRPr="001D1B39" w:rsidTr="00F73170">
        <w:tc>
          <w:tcPr>
            <w:tcW w:w="4472" w:type="dxa"/>
            <w:vAlign w:val="center"/>
          </w:tcPr>
          <w:p w:rsidR="00FF72BD" w:rsidRPr="001D1B39" w:rsidRDefault="00FF72BD" w:rsidP="003A7CDA">
            <w:pPr>
              <w:rPr>
                <w:rFonts w:ascii="Arial" w:eastAsia="Calibri" w:hAnsi="Arial" w:cs="Arial"/>
              </w:rPr>
            </w:pPr>
            <w:r>
              <w:rPr>
                <w:rFonts w:ascii="Arial" w:eastAsia="Calibri" w:hAnsi="Arial" w:cs="Arial"/>
              </w:rPr>
              <w:t>Provides 1-19 hours unpaid care per week</w:t>
            </w:r>
          </w:p>
        </w:tc>
        <w:tc>
          <w:tcPr>
            <w:tcW w:w="1344" w:type="dxa"/>
            <w:vAlign w:val="center"/>
          </w:tcPr>
          <w:p w:rsidR="00FF72BD" w:rsidRPr="001D1B39" w:rsidRDefault="00FF72BD" w:rsidP="00F73170">
            <w:pPr>
              <w:tabs>
                <w:tab w:val="decimal" w:pos="966"/>
              </w:tabs>
              <w:rPr>
                <w:rFonts w:ascii="Arial" w:eastAsia="Calibri" w:hAnsi="Arial" w:cs="Arial"/>
              </w:rPr>
            </w:pPr>
            <w:r>
              <w:rPr>
                <w:rFonts w:ascii="Arial" w:eastAsia="Calibri" w:hAnsi="Arial" w:cs="Arial"/>
              </w:rPr>
              <w:t>122,301</w:t>
            </w:r>
          </w:p>
        </w:tc>
        <w:tc>
          <w:tcPr>
            <w:tcW w:w="720" w:type="dxa"/>
            <w:vAlign w:val="center"/>
          </w:tcPr>
          <w:p w:rsidR="00FF72BD" w:rsidRPr="001D1B39" w:rsidRDefault="00FF72BD" w:rsidP="00F73170">
            <w:pPr>
              <w:tabs>
                <w:tab w:val="decimal" w:pos="252"/>
              </w:tabs>
              <w:rPr>
                <w:rFonts w:ascii="Arial" w:eastAsia="Calibri" w:hAnsi="Arial" w:cs="Arial"/>
              </w:rPr>
            </w:pPr>
            <w:r>
              <w:rPr>
                <w:rFonts w:ascii="Arial" w:eastAsia="Calibri" w:hAnsi="Arial" w:cs="Arial"/>
              </w:rPr>
              <w:t>6.8</w:t>
            </w:r>
          </w:p>
        </w:tc>
      </w:tr>
      <w:tr w:rsidR="00FF72BD" w:rsidRPr="001D1B39" w:rsidTr="00F73170">
        <w:tc>
          <w:tcPr>
            <w:tcW w:w="4472" w:type="dxa"/>
            <w:vAlign w:val="center"/>
          </w:tcPr>
          <w:p w:rsidR="00FF72BD" w:rsidRPr="001D1B39" w:rsidRDefault="00FF72BD" w:rsidP="003A7CDA">
            <w:pPr>
              <w:rPr>
                <w:rFonts w:ascii="Arial" w:eastAsia="Calibri" w:hAnsi="Arial" w:cs="Arial"/>
              </w:rPr>
            </w:pPr>
            <w:r>
              <w:rPr>
                <w:rFonts w:ascii="Arial" w:eastAsia="Calibri" w:hAnsi="Arial" w:cs="Arial"/>
              </w:rPr>
              <w:t>Provides 20-49 hours unpaid care per week</w:t>
            </w:r>
          </w:p>
        </w:tc>
        <w:tc>
          <w:tcPr>
            <w:tcW w:w="1344" w:type="dxa"/>
            <w:vAlign w:val="center"/>
          </w:tcPr>
          <w:p w:rsidR="00FF72BD" w:rsidRPr="001D1B39" w:rsidRDefault="00FF72BD" w:rsidP="00F73170">
            <w:pPr>
              <w:tabs>
                <w:tab w:val="decimal" w:pos="966"/>
              </w:tabs>
              <w:rPr>
                <w:rFonts w:ascii="Arial" w:eastAsia="Calibri" w:hAnsi="Arial" w:cs="Arial"/>
              </w:rPr>
            </w:pPr>
            <w:r>
              <w:rPr>
                <w:rFonts w:ascii="Arial" w:eastAsia="Calibri" w:hAnsi="Arial" w:cs="Arial"/>
              </w:rPr>
              <w:t>35,369</w:t>
            </w:r>
          </w:p>
        </w:tc>
        <w:tc>
          <w:tcPr>
            <w:tcW w:w="720" w:type="dxa"/>
            <w:vAlign w:val="center"/>
          </w:tcPr>
          <w:p w:rsidR="00FF72BD" w:rsidRPr="001D1B39" w:rsidRDefault="00FF72BD" w:rsidP="00F73170">
            <w:pPr>
              <w:tabs>
                <w:tab w:val="decimal" w:pos="252"/>
              </w:tabs>
              <w:rPr>
                <w:rFonts w:ascii="Arial" w:eastAsia="Calibri" w:hAnsi="Arial" w:cs="Arial"/>
              </w:rPr>
            </w:pPr>
            <w:r>
              <w:rPr>
                <w:rFonts w:ascii="Arial" w:eastAsia="Calibri" w:hAnsi="Arial" w:cs="Arial"/>
              </w:rPr>
              <w:t>2.0</w:t>
            </w:r>
          </w:p>
        </w:tc>
      </w:tr>
      <w:tr w:rsidR="00FF72BD" w:rsidRPr="001D1B39" w:rsidTr="00F73170">
        <w:tc>
          <w:tcPr>
            <w:tcW w:w="4472" w:type="dxa"/>
            <w:vAlign w:val="center"/>
          </w:tcPr>
          <w:p w:rsidR="00FF72BD" w:rsidRPr="001D1B39" w:rsidRDefault="00FF72BD" w:rsidP="003A7CDA">
            <w:pPr>
              <w:rPr>
                <w:rFonts w:ascii="Arial" w:eastAsia="Calibri" w:hAnsi="Arial" w:cs="Arial"/>
              </w:rPr>
            </w:pPr>
            <w:r>
              <w:rPr>
                <w:rFonts w:ascii="Arial" w:eastAsia="Calibri" w:hAnsi="Arial" w:cs="Arial"/>
              </w:rPr>
              <w:t>Provides 50+ hours unpaid care per week</w:t>
            </w:r>
          </w:p>
        </w:tc>
        <w:tc>
          <w:tcPr>
            <w:tcW w:w="1344" w:type="dxa"/>
            <w:vAlign w:val="center"/>
          </w:tcPr>
          <w:p w:rsidR="00FF72BD" w:rsidRPr="001D1B39" w:rsidRDefault="00FF72BD" w:rsidP="00F73170">
            <w:pPr>
              <w:tabs>
                <w:tab w:val="decimal" w:pos="966"/>
              </w:tabs>
              <w:rPr>
                <w:rFonts w:ascii="Arial" w:eastAsia="Calibri" w:hAnsi="Arial" w:cs="Arial"/>
              </w:rPr>
            </w:pPr>
            <w:r>
              <w:rPr>
                <w:rFonts w:ascii="Arial" w:eastAsia="Calibri" w:hAnsi="Arial" w:cs="Arial"/>
              </w:rPr>
              <w:t>56,310</w:t>
            </w:r>
          </w:p>
        </w:tc>
        <w:tc>
          <w:tcPr>
            <w:tcW w:w="720" w:type="dxa"/>
            <w:vAlign w:val="center"/>
          </w:tcPr>
          <w:p w:rsidR="00FF72BD" w:rsidRPr="001D1B39" w:rsidRDefault="00FF72BD" w:rsidP="00F73170">
            <w:pPr>
              <w:tabs>
                <w:tab w:val="decimal" w:pos="252"/>
              </w:tabs>
              <w:rPr>
                <w:rFonts w:ascii="Arial" w:eastAsia="Calibri" w:hAnsi="Arial" w:cs="Arial"/>
              </w:rPr>
            </w:pPr>
            <w:r>
              <w:rPr>
                <w:rFonts w:ascii="Arial" w:eastAsia="Calibri" w:hAnsi="Arial" w:cs="Arial"/>
              </w:rPr>
              <w:t>3.1</w:t>
            </w:r>
          </w:p>
        </w:tc>
      </w:tr>
    </w:tbl>
    <w:p w:rsidR="00FF72BD" w:rsidRPr="003F3668" w:rsidRDefault="00FF72BD" w:rsidP="003F3668">
      <w:pPr>
        <w:pStyle w:val="B1BodyText"/>
        <w:ind w:left="0"/>
        <w:rPr>
          <w:sz w:val="24"/>
        </w:rPr>
      </w:pPr>
      <w:r w:rsidRPr="00754018">
        <w:rPr>
          <w:b/>
          <w:szCs w:val="22"/>
        </w:rPr>
        <w:t>Care of a Dependent Older Person</w:t>
      </w:r>
    </w:p>
    <w:tbl>
      <w:tblPr>
        <w:tblStyle w:val="TableGrid22"/>
        <w:tblW w:w="0" w:type="auto"/>
        <w:tblInd w:w="959" w:type="dxa"/>
        <w:tblLayout w:type="fixed"/>
        <w:tblLook w:val="04A0" w:firstRow="1" w:lastRow="0" w:firstColumn="1" w:lastColumn="0" w:noHBand="0" w:noVBand="1"/>
      </w:tblPr>
      <w:tblGrid>
        <w:gridCol w:w="6946"/>
        <w:gridCol w:w="1275"/>
      </w:tblGrid>
      <w:tr w:rsidR="00FF72BD" w:rsidRPr="00230DA0" w:rsidTr="003F3668">
        <w:tc>
          <w:tcPr>
            <w:tcW w:w="6946" w:type="dxa"/>
            <w:vAlign w:val="center"/>
          </w:tcPr>
          <w:p w:rsidR="00FF72BD" w:rsidRPr="002B6B8D" w:rsidRDefault="00FF72BD" w:rsidP="003A7CDA">
            <w:pPr>
              <w:rPr>
                <w:rFonts w:ascii="Arial" w:eastAsia="Calibri" w:hAnsi="Arial" w:cs="Arial"/>
                <w:b/>
              </w:rPr>
            </w:pPr>
            <w:r w:rsidRPr="002B6B8D">
              <w:rPr>
                <w:rFonts w:ascii="Arial" w:eastAsia="Calibri" w:hAnsi="Arial" w:cs="Arial"/>
                <w:b/>
              </w:rPr>
              <w:t>Unpaid Care</w:t>
            </w:r>
          </w:p>
        </w:tc>
        <w:tc>
          <w:tcPr>
            <w:tcW w:w="1275" w:type="dxa"/>
            <w:vAlign w:val="center"/>
          </w:tcPr>
          <w:p w:rsidR="00FF72BD" w:rsidRPr="002B6B8D" w:rsidRDefault="00FF72BD" w:rsidP="003A7CDA">
            <w:pPr>
              <w:jc w:val="center"/>
              <w:rPr>
                <w:rFonts w:ascii="Arial" w:eastAsia="Calibri" w:hAnsi="Arial" w:cs="Arial"/>
                <w:b/>
              </w:rPr>
            </w:pPr>
            <w:r w:rsidRPr="002B6B8D">
              <w:rPr>
                <w:rFonts w:ascii="Arial" w:eastAsia="Calibri" w:hAnsi="Arial" w:cs="Arial"/>
                <w:b/>
              </w:rPr>
              <w:t>N</w:t>
            </w:r>
          </w:p>
        </w:tc>
      </w:tr>
      <w:tr w:rsidR="00FF72BD" w:rsidRPr="00230DA0" w:rsidTr="003F3668">
        <w:tc>
          <w:tcPr>
            <w:tcW w:w="6946" w:type="dxa"/>
            <w:vAlign w:val="center"/>
          </w:tcPr>
          <w:p w:rsidR="00FF72BD" w:rsidRPr="00230DA0" w:rsidRDefault="00FF72BD" w:rsidP="003A7CDA">
            <w:pPr>
              <w:rPr>
                <w:rFonts w:ascii="Arial" w:eastAsia="Calibri" w:hAnsi="Arial" w:cs="Arial"/>
              </w:rPr>
            </w:pPr>
            <w:r>
              <w:rPr>
                <w:rFonts w:ascii="Arial" w:eastAsia="Calibri" w:hAnsi="Arial" w:cs="Arial"/>
              </w:rPr>
              <w:t>Number of residents providing unpaid care to those aged 65 or over</w:t>
            </w:r>
          </w:p>
        </w:tc>
        <w:tc>
          <w:tcPr>
            <w:tcW w:w="1275" w:type="dxa"/>
            <w:vAlign w:val="center"/>
          </w:tcPr>
          <w:p w:rsidR="00FF72BD" w:rsidRPr="00230DA0" w:rsidRDefault="00FF72BD" w:rsidP="003A7CDA">
            <w:pPr>
              <w:jc w:val="center"/>
              <w:rPr>
                <w:rFonts w:ascii="Arial" w:eastAsia="Calibri" w:hAnsi="Arial" w:cs="Arial"/>
              </w:rPr>
            </w:pPr>
            <w:r>
              <w:rPr>
                <w:rFonts w:ascii="Arial" w:eastAsia="Calibri" w:hAnsi="Arial" w:cs="Arial"/>
              </w:rPr>
              <w:t>32,328</w:t>
            </w:r>
          </w:p>
        </w:tc>
      </w:tr>
    </w:tbl>
    <w:p w:rsidR="0098138C" w:rsidRDefault="0098138C" w:rsidP="0098138C">
      <w:pPr>
        <w:pStyle w:val="DocumentAuthors"/>
        <w:jc w:val="left"/>
        <w:rPr>
          <w:rFonts w:eastAsia="Times New Roman"/>
          <w:szCs w:val="24"/>
          <w:lang w:val="en"/>
        </w:rPr>
      </w:pPr>
    </w:p>
    <w:p w:rsidR="0098138C" w:rsidRPr="0098138C" w:rsidRDefault="0098138C" w:rsidP="0098138C">
      <w:pPr>
        <w:pStyle w:val="B1BodyText"/>
        <w:ind w:left="0"/>
        <w:rPr>
          <w:sz w:val="28"/>
          <w:szCs w:val="32"/>
        </w:rPr>
      </w:pPr>
      <w:r w:rsidRPr="0098138C">
        <w:rPr>
          <w:sz w:val="28"/>
          <w:szCs w:val="32"/>
        </w:rPr>
        <w:t>Annex B:</w:t>
      </w:r>
      <w:r w:rsidRPr="0098138C">
        <w:rPr>
          <w:sz w:val="28"/>
          <w:szCs w:val="32"/>
        </w:rPr>
        <w:tab/>
        <w:t>Events focusing on women</w:t>
      </w:r>
    </w:p>
    <w:p w:rsidR="0098138C" w:rsidRDefault="0098138C" w:rsidP="0098138C">
      <w:pPr>
        <w:spacing w:line="360" w:lineRule="auto"/>
        <w:rPr>
          <w:rFonts w:ascii="Arial" w:hAnsi="Arial" w:cs="Arial"/>
          <w:b/>
          <w:sz w:val="24"/>
          <w:szCs w:val="24"/>
          <w:u w:val="single"/>
        </w:rPr>
      </w:pPr>
    </w:p>
    <w:p w:rsidR="0098138C" w:rsidRPr="009D4B69" w:rsidRDefault="0098138C" w:rsidP="0098138C">
      <w:pPr>
        <w:spacing w:line="360" w:lineRule="auto"/>
        <w:rPr>
          <w:rFonts w:ascii="Arial" w:hAnsi="Arial" w:cs="Arial"/>
          <w:b/>
          <w:u w:val="single"/>
        </w:rPr>
      </w:pPr>
      <w:r w:rsidRPr="009D4B69">
        <w:rPr>
          <w:rFonts w:ascii="Arial" w:hAnsi="Arial" w:cs="Arial"/>
          <w:b/>
          <w:u w:val="single"/>
        </w:rPr>
        <w:t>Assembly Community Connect</w:t>
      </w:r>
    </w:p>
    <w:p w:rsidR="0098138C" w:rsidRPr="009D4B69" w:rsidRDefault="0098138C" w:rsidP="0098138C">
      <w:pPr>
        <w:spacing w:line="360" w:lineRule="auto"/>
        <w:rPr>
          <w:rFonts w:ascii="Arial" w:hAnsi="Arial" w:cs="Arial"/>
          <w:u w:val="single"/>
        </w:rPr>
      </w:pPr>
    </w:p>
    <w:p w:rsidR="0098138C" w:rsidRPr="009D4B69" w:rsidRDefault="0098138C" w:rsidP="0098138C">
      <w:pPr>
        <w:spacing w:line="360" w:lineRule="auto"/>
        <w:rPr>
          <w:rFonts w:ascii="Arial" w:hAnsi="Arial" w:cs="Arial"/>
          <w:u w:val="single"/>
        </w:rPr>
      </w:pPr>
      <w:r w:rsidRPr="009D4B69">
        <w:rPr>
          <w:rFonts w:ascii="Arial" w:hAnsi="Arial" w:cs="Arial"/>
          <w:u w:val="single"/>
        </w:rPr>
        <w:t>Past women’s events:</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b/>
          <w:bCs/>
        </w:rPr>
      </w:pPr>
      <w:r w:rsidRPr="009D4B69">
        <w:rPr>
          <w:rFonts w:ascii="Arial" w:hAnsi="Arial" w:cs="Arial"/>
          <w:b/>
          <w:bCs/>
        </w:rPr>
        <w:t>6 Jun 11                Leading Ladies (Attendees – 48)</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rPr>
      </w:pPr>
      <w:r w:rsidRPr="009D4B69">
        <w:rPr>
          <w:rFonts w:ascii="Arial" w:hAnsi="Arial" w:cs="Arial"/>
        </w:rPr>
        <w:t>Leading Ladies is an initiative developed within the Irish Peace Centres (IPC) Consortium. It is an event-based training that brings together small numbers of women from throughout Belfast from all walks of life, to meet some of Ireland’s leading ladies.</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rPr>
      </w:pPr>
      <w:r w:rsidRPr="009D4B69">
        <w:rPr>
          <w:rFonts w:ascii="Arial" w:hAnsi="Arial" w:cs="Arial"/>
        </w:rPr>
        <w:t>The Outreach Unit worked with Leading Ladies to host an event to encourage women to get involved in political life. The group received the ‘How the Assembly Works’ presentation, a round table discussion with females MLAs, sharing experiences on women in public life and talking about women’s under-representation in political and public life, and a tour of Parliament Buildings</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b/>
          <w:bCs/>
        </w:rPr>
      </w:pPr>
      <w:r w:rsidRPr="009D4B69">
        <w:rPr>
          <w:rFonts w:ascii="Arial" w:hAnsi="Arial" w:cs="Arial"/>
          <w:b/>
          <w:bCs/>
        </w:rPr>
        <w:t>21 Nov 11            Women into Public Life (Attendees – 16)</w:t>
      </w:r>
    </w:p>
    <w:p w:rsidR="0098138C" w:rsidRPr="009D4B69" w:rsidRDefault="0098138C" w:rsidP="0098138C">
      <w:pPr>
        <w:spacing w:line="360" w:lineRule="auto"/>
        <w:rPr>
          <w:rFonts w:ascii="Arial" w:hAnsi="Arial" w:cs="Arial"/>
          <w:bCs/>
        </w:rPr>
      </w:pPr>
      <w:r w:rsidRPr="009D4B69">
        <w:rPr>
          <w:rFonts w:ascii="Arial" w:hAnsi="Arial" w:cs="Arial"/>
          <w:bCs/>
        </w:rPr>
        <w:t xml:space="preserve">and </w:t>
      </w:r>
    </w:p>
    <w:p w:rsidR="0098138C" w:rsidRPr="009D4B69" w:rsidRDefault="0098138C" w:rsidP="0098138C">
      <w:pPr>
        <w:spacing w:line="360" w:lineRule="auto"/>
        <w:rPr>
          <w:rFonts w:ascii="Arial" w:hAnsi="Arial" w:cs="Arial"/>
          <w:b/>
          <w:bCs/>
        </w:rPr>
      </w:pPr>
      <w:r w:rsidRPr="009D4B69">
        <w:rPr>
          <w:rFonts w:ascii="Arial" w:hAnsi="Arial" w:cs="Arial"/>
          <w:b/>
          <w:bCs/>
        </w:rPr>
        <w:t xml:space="preserve">20 Mar 12            Women into Public Life (Attendees – 42) </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rPr>
      </w:pPr>
      <w:r w:rsidRPr="009D4B69">
        <w:rPr>
          <w:rFonts w:ascii="Arial" w:hAnsi="Arial" w:cs="Arial"/>
        </w:rPr>
        <w:t xml:space="preserve">Women into Public Life (WIPL) is a unique partnership project between three women’s organisations, Foyle Women’s Information Network (FWIN), Derry/Londonderry, Second Chance Education Project for Women (SCEPW), County Donegal and Engender in Scotland.  </w:t>
      </w:r>
      <w:r w:rsidRPr="009D4B69">
        <w:rPr>
          <w:rFonts w:ascii="Arial" w:hAnsi="Arial" w:cs="Arial"/>
          <w:lang w:val="en-US"/>
        </w:rPr>
        <w:t xml:space="preserve">WIPL aims to </w:t>
      </w:r>
      <w:r w:rsidRPr="009D4B69">
        <w:rPr>
          <w:rFonts w:ascii="Arial" w:hAnsi="Arial" w:cs="Arial"/>
        </w:rPr>
        <w:t>address the continuing under representation of women in decision making fora and to influence the development of policies to address this issue.</w:t>
      </w:r>
    </w:p>
    <w:p w:rsidR="0098138C" w:rsidRPr="009D4B69" w:rsidRDefault="0098138C" w:rsidP="0098138C">
      <w:pPr>
        <w:spacing w:line="360" w:lineRule="auto"/>
        <w:rPr>
          <w:rFonts w:ascii="Arial" w:hAnsi="Arial" w:cs="Arial"/>
        </w:rPr>
      </w:pPr>
    </w:p>
    <w:p w:rsidR="0098138C" w:rsidRDefault="0098138C" w:rsidP="0098138C">
      <w:pPr>
        <w:spacing w:line="360" w:lineRule="auto"/>
        <w:rPr>
          <w:rFonts w:ascii="Arial" w:hAnsi="Arial" w:cs="Arial"/>
        </w:rPr>
      </w:pPr>
      <w:r w:rsidRPr="009D4B69">
        <w:rPr>
          <w:rFonts w:ascii="Arial" w:hAnsi="Arial" w:cs="Arial"/>
        </w:rPr>
        <w:t>The Outreach Unit worked with Women into Public Life to host an event to encourage women to get involved in political life. The group received the ‘How the Assembly Works’ presentation, a round table discussion with females MLAs, sharing experiences on women in public life and talking about women’s under-representation in political and public life, and a tour of Parliament Buildings</w:t>
      </w:r>
      <w:r w:rsidR="002703E4">
        <w:rPr>
          <w:rFonts w:ascii="Arial" w:hAnsi="Arial" w:cs="Arial"/>
        </w:rPr>
        <w:t>.</w:t>
      </w:r>
    </w:p>
    <w:p w:rsidR="002703E4" w:rsidRDefault="002703E4" w:rsidP="0098138C">
      <w:pPr>
        <w:spacing w:line="360" w:lineRule="auto"/>
        <w:rPr>
          <w:rFonts w:ascii="Arial" w:hAnsi="Arial" w:cs="Arial"/>
        </w:rPr>
      </w:pPr>
    </w:p>
    <w:p w:rsidR="002703E4" w:rsidRPr="009D4B69" w:rsidRDefault="002703E4" w:rsidP="0098138C">
      <w:pPr>
        <w:spacing w:line="360" w:lineRule="auto"/>
        <w:rPr>
          <w:rFonts w:ascii="Arial" w:hAnsi="Arial" w:cs="Arial"/>
        </w:rPr>
      </w:pPr>
    </w:p>
    <w:p w:rsidR="0098138C" w:rsidRPr="009D4B69" w:rsidRDefault="0098138C" w:rsidP="0098138C">
      <w:pPr>
        <w:spacing w:line="360" w:lineRule="auto"/>
        <w:rPr>
          <w:rFonts w:ascii="Arial" w:hAnsi="Arial" w:cs="Arial"/>
          <w:b/>
          <w:bCs/>
        </w:rPr>
      </w:pPr>
    </w:p>
    <w:p w:rsidR="0098138C" w:rsidRPr="009D4B69" w:rsidRDefault="0098138C" w:rsidP="0098138C">
      <w:pPr>
        <w:spacing w:line="360" w:lineRule="auto"/>
        <w:rPr>
          <w:rFonts w:ascii="Arial" w:hAnsi="Arial" w:cs="Arial"/>
          <w:b/>
          <w:bCs/>
        </w:rPr>
      </w:pPr>
      <w:r w:rsidRPr="009D4B69">
        <w:rPr>
          <w:rFonts w:ascii="Arial" w:hAnsi="Arial" w:cs="Arial"/>
          <w:b/>
          <w:bCs/>
        </w:rPr>
        <w:t>13 Nov 12            Women in Society (Attendees – 30)</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jc w:val="both"/>
        <w:rPr>
          <w:rFonts w:ascii="Arial" w:hAnsi="Arial" w:cs="Arial"/>
        </w:rPr>
      </w:pPr>
      <w:r w:rsidRPr="009D4B69">
        <w:rPr>
          <w:rFonts w:ascii="Arial" w:hAnsi="Arial" w:cs="Arial"/>
        </w:rPr>
        <w:t xml:space="preserve">The overall aim of the project is to continue good relations built between women aged 50 + across </w:t>
      </w:r>
      <w:proofErr w:type="spellStart"/>
      <w:r w:rsidRPr="009D4B69">
        <w:rPr>
          <w:rFonts w:ascii="Arial" w:hAnsi="Arial" w:cs="Arial"/>
        </w:rPr>
        <w:t>Ballysillan</w:t>
      </w:r>
      <w:proofErr w:type="spellEnd"/>
      <w:r w:rsidRPr="009D4B69">
        <w:rPr>
          <w:rFonts w:ascii="Arial" w:hAnsi="Arial" w:cs="Arial"/>
        </w:rPr>
        <w:t xml:space="preserve">, </w:t>
      </w:r>
      <w:proofErr w:type="spellStart"/>
      <w:r w:rsidRPr="009D4B69">
        <w:rPr>
          <w:rFonts w:ascii="Arial" w:hAnsi="Arial" w:cs="Arial"/>
        </w:rPr>
        <w:t>Ligoneil</w:t>
      </w:r>
      <w:proofErr w:type="spellEnd"/>
      <w:r w:rsidRPr="009D4B69">
        <w:rPr>
          <w:rFonts w:ascii="Arial" w:hAnsi="Arial" w:cs="Arial"/>
        </w:rPr>
        <w:t xml:space="preserve"> and </w:t>
      </w:r>
      <w:proofErr w:type="spellStart"/>
      <w:r w:rsidRPr="009D4B69">
        <w:rPr>
          <w:rFonts w:ascii="Arial" w:hAnsi="Arial" w:cs="Arial"/>
        </w:rPr>
        <w:t>Oldpark</w:t>
      </w:r>
      <w:proofErr w:type="spellEnd"/>
      <w:r w:rsidRPr="009D4B69">
        <w:rPr>
          <w:rFonts w:ascii="Arial" w:hAnsi="Arial" w:cs="Arial"/>
        </w:rPr>
        <w:t>. The project will look at women in specialised roles in Northern &amp; Southern Ireland.</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rPr>
      </w:pPr>
      <w:r w:rsidRPr="009D4B69">
        <w:rPr>
          <w:rFonts w:ascii="Arial" w:hAnsi="Arial" w:cs="Arial"/>
        </w:rPr>
        <w:t>The Assembly Outreach worked with Women in Society to host an event to encourage women to get involved in political life. The group received the ‘How the Assembly Works’ presentation, a round table discussion with females MLAs, sharing experiences on women in public life and talking about women’s under-representation in the political and public life, and a tour of Parliament Buildings</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b/>
          <w:bCs/>
        </w:rPr>
      </w:pPr>
      <w:r w:rsidRPr="009D4B69">
        <w:rPr>
          <w:rFonts w:ascii="Arial" w:hAnsi="Arial" w:cs="Arial"/>
          <w:b/>
          <w:bCs/>
        </w:rPr>
        <w:t>5 Feb 13               Women Leading the Way (Attendees – 22)</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rPr>
      </w:pPr>
      <w:r w:rsidRPr="009D4B69">
        <w:rPr>
          <w:rFonts w:ascii="Arial" w:hAnsi="Arial" w:cs="Arial"/>
        </w:rPr>
        <w:t>A group of women made up of cross community, cross sector</w:t>
      </w:r>
      <w:r w:rsidR="006D36B8">
        <w:rPr>
          <w:rFonts w:ascii="Arial" w:hAnsi="Arial" w:cs="Arial"/>
        </w:rPr>
        <w:t>,</w:t>
      </w:r>
      <w:r w:rsidRPr="009D4B69">
        <w:rPr>
          <w:rFonts w:ascii="Arial" w:hAnsi="Arial" w:cs="Arial"/>
        </w:rPr>
        <w:t xml:space="preserve"> and a small number of German Muslims. Most ha</w:t>
      </w:r>
      <w:r w:rsidR="006D36B8">
        <w:rPr>
          <w:rFonts w:ascii="Arial" w:hAnsi="Arial" w:cs="Arial"/>
        </w:rPr>
        <w:t>d</w:t>
      </w:r>
      <w:r w:rsidRPr="009D4B69">
        <w:rPr>
          <w:rFonts w:ascii="Arial" w:hAnsi="Arial" w:cs="Arial"/>
        </w:rPr>
        <w:t xml:space="preserve"> never visited Stormont before</w:t>
      </w:r>
      <w:r w:rsidR="006D36B8">
        <w:rPr>
          <w:rFonts w:ascii="Arial" w:hAnsi="Arial" w:cs="Arial"/>
        </w:rPr>
        <w:t>,</w:t>
      </w:r>
      <w:r w:rsidRPr="009D4B69">
        <w:rPr>
          <w:rFonts w:ascii="Arial" w:hAnsi="Arial" w:cs="Arial"/>
        </w:rPr>
        <w:t xml:space="preserve"> and </w:t>
      </w:r>
      <w:r w:rsidR="006D36B8">
        <w:rPr>
          <w:rFonts w:ascii="Arial" w:hAnsi="Arial" w:cs="Arial"/>
        </w:rPr>
        <w:t>were</w:t>
      </w:r>
      <w:r w:rsidRPr="009D4B69">
        <w:rPr>
          <w:rFonts w:ascii="Arial" w:hAnsi="Arial" w:cs="Arial"/>
        </w:rPr>
        <w:t xml:space="preserve"> keen to learn the basics about decision making, women’s role and how the Assembly works.</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rPr>
      </w:pPr>
      <w:r w:rsidRPr="009D4B69">
        <w:rPr>
          <w:rFonts w:ascii="Arial" w:hAnsi="Arial" w:cs="Arial"/>
        </w:rPr>
        <w:t>This group received the ‘How the Assembly Works’ presentation, a tour of Parliament Buildings, a meeting with the Speaker – William Hay MLA</w:t>
      </w:r>
      <w:r w:rsidR="006D36B8">
        <w:rPr>
          <w:rFonts w:ascii="Arial" w:hAnsi="Arial" w:cs="Arial"/>
        </w:rPr>
        <w:t>,</w:t>
      </w:r>
      <w:r w:rsidRPr="009D4B69">
        <w:rPr>
          <w:rFonts w:ascii="Arial" w:hAnsi="Arial" w:cs="Arial"/>
        </w:rPr>
        <w:t xml:space="preserve"> and a speed networking session with female MLAs</w:t>
      </w:r>
      <w:r w:rsidR="006D36B8">
        <w:rPr>
          <w:rFonts w:ascii="Arial" w:hAnsi="Arial" w:cs="Arial"/>
        </w:rPr>
        <w:t xml:space="preserve">.  They </w:t>
      </w:r>
      <w:r w:rsidRPr="009D4B69">
        <w:rPr>
          <w:rFonts w:ascii="Arial" w:hAnsi="Arial" w:cs="Arial"/>
        </w:rPr>
        <w:t>shar</w:t>
      </w:r>
      <w:r w:rsidR="006D36B8">
        <w:rPr>
          <w:rFonts w:ascii="Arial" w:hAnsi="Arial" w:cs="Arial"/>
        </w:rPr>
        <w:t>ed</w:t>
      </w:r>
      <w:r w:rsidRPr="009D4B69">
        <w:rPr>
          <w:rFonts w:ascii="Arial" w:hAnsi="Arial" w:cs="Arial"/>
        </w:rPr>
        <w:t xml:space="preserve"> experiences on women in public life</w:t>
      </w:r>
      <w:r w:rsidR="006D36B8">
        <w:rPr>
          <w:rFonts w:ascii="Arial" w:hAnsi="Arial" w:cs="Arial"/>
        </w:rPr>
        <w:t>,</w:t>
      </w:r>
      <w:r w:rsidRPr="009D4B69">
        <w:rPr>
          <w:rFonts w:ascii="Arial" w:hAnsi="Arial" w:cs="Arial"/>
        </w:rPr>
        <w:t xml:space="preserve"> and talk</w:t>
      </w:r>
      <w:r w:rsidR="006D36B8">
        <w:rPr>
          <w:rFonts w:ascii="Arial" w:hAnsi="Arial" w:cs="Arial"/>
        </w:rPr>
        <w:t>ed</w:t>
      </w:r>
      <w:r w:rsidRPr="009D4B69">
        <w:rPr>
          <w:rFonts w:ascii="Arial" w:hAnsi="Arial" w:cs="Arial"/>
        </w:rPr>
        <w:t xml:space="preserve"> about women’s under-representation</w:t>
      </w:r>
      <w:r w:rsidR="006D36B8">
        <w:rPr>
          <w:rFonts w:ascii="Arial" w:hAnsi="Arial" w:cs="Arial"/>
        </w:rPr>
        <w:t xml:space="preserve"> </w:t>
      </w:r>
      <w:r w:rsidRPr="009D4B69">
        <w:rPr>
          <w:rFonts w:ascii="Arial" w:hAnsi="Arial" w:cs="Arial"/>
        </w:rPr>
        <w:t>in the political and public life.</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b/>
          <w:bCs/>
        </w:rPr>
      </w:pPr>
      <w:r w:rsidRPr="009D4B69">
        <w:rPr>
          <w:rFonts w:ascii="Arial" w:hAnsi="Arial" w:cs="Arial"/>
          <w:b/>
          <w:bCs/>
        </w:rPr>
        <w:t>10 Sep 13             Foyle Women’s Information Event   (Attendees – 200)</w:t>
      </w:r>
    </w:p>
    <w:p w:rsidR="0098138C" w:rsidRPr="009D4B69" w:rsidRDefault="0098138C" w:rsidP="0098138C">
      <w:pPr>
        <w:spacing w:line="360" w:lineRule="auto"/>
        <w:rPr>
          <w:rFonts w:ascii="Arial" w:hAnsi="Arial" w:cs="Arial"/>
        </w:rPr>
      </w:pPr>
      <w:r w:rsidRPr="009D4B69">
        <w:rPr>
          <w:rFonts w:ascii="Arial" w:hAnsi="Arial" w:cs="Arial"/>
        </w:rPr>
        <w:t>and</w:t>
      </w:r>
    </w:p>
    <w:p w:rsidR="0098138C" w:rsidRPr="009D4B69" w:rsidRDefault="0098138C" w:rsidP="0098138C">
      <w:pPr>
        <w:spacing w:line="360" w:lineRule="auto"/>
        <w:rPr>
          <w:rFonts w:ascii="Arial" w:hAnsi="Arial" w:cs="Arial"/>
          <w:b/>
          <w:bCs/>
        </w:rPr>
      </w:pPr>
      <w:r w:rsidRPr="009D4B69">
        <w:rPr>
          <w:rFonts w:ascii="Arial" w:hAnsi="Arial" w:cs="Arial"/>
          <w:b/>
          <w:bCs/>
        </w:rPr>
        <w:t>4 Sep 14               Foyle Women’s Information Network (Attendees – 200)</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jc w:val="both"/>
        <w:rPr>
          <w:rFonts w:ascii="Arial" w:hAnsi="Arial" w:cs="Arial"/>
        </w:rPr>
      </w:pPr>
      <w:r w:rsidRPr="009D4B69">
        <w:rPr>
          <w:rFonts w:ascii="Arial" w:hAnsi="Arial" w:cs="Arial"/>
        </w:rPr>
        <w:t>The aim of this event was to inform women at grassroots level about the range of services, support, advice and training that is available to them by the Assembly.</w:t>
      </w:r>
    </w:p>
    <w:p w:rsidR="0098138C" w:rsidRPr="009D4B69" w:rsidRDefault="0098138C" w:rsidP="0098138C">
      <w:pPr>
        <w:spacing w:line="360" w:lineRule="auto"/>
        <w:jc w:val="both"/>
        <w:rPr>
          <w:rFonts w:ascii="Arial" w:hAnsi="Arial" w:cs="Arial"/>
        </w:rPr>
      </w:pPr>
    </w:p>
    <w:p w:rsidR="0098138C" w:rsidRPr="009D4B69" w:rsidRDefault="0098138C" w:rsidP="0098138C">
      <w:pPr>
        <w:spacing w:line="360" w:lineRule="auto"/>
        <w:jc w:val="both"/>
        <w:rPr>
          <w:rFonts w:ascii="Arial" w:hAnsi="Arial" w:cs="Arial"/>
        </w:rPr>
      </w:pPr>
      <w:r w:rsidRPr="009D4B69">
        <w:rPr>
          <w:rFonts w:ascii="Arial" w:hAnsi="Arial" w:cs="Arial"/>
          <w:lang w:val="en"/>
        </w:rPr>
        <w:t>Assembly Community Connect</w:t>
      </w:r>
      <w:r w:rsidRPr="009D4B69">
        <w:rPr>
          <w:rFonts w:ascii="Arial" w:hAnsi="Arial" w:cs="Arial"/>
        </w:rPr>
        <w:t xml:space="preserve"> hosted an information stand providing information on how women’s groups can get involved with the Assembly and the political process.</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b/>
          <w:bCs/>
        </w:rPr>
      </w:pPr>
      <w:r w:rsidRPr="009D4B69">
        <w:rPr>
          <w:rFonts w:ascii="Arial" w:hAnsi="Arial" w:cs="Arial"/>
          <w:b/>
          <w:bCs/>
        </w:rPr>
        <w:t xml:space="preserve">11 Sep 13             Women &amp; Leadership Programme  (Attendees – 11) </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rPr>
      </w:pPr>
      <w:r w:rsidRPr="009D4B69">
        <w:rPr>
          <w:rFonts w:ascii="Arial" w:hAnsi="Arial" w:cs="Arial"/>
        </w:rPr>
        <w:t>This event involved a group of women from North Belfast who are completing a Women and Leadership Programme.</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rPr>
      </w:pPr>
      <w:r w:rsidRPr="009D4B69">
        <w:rPr>
          <w:rFonts w:ascii="Arial" w:hAnsi="Arial" w:cs="Arial"/>
        </w:rPr>
        <w:t>This group received the ‘How the Assembly Works’ presentation, a tour of Parliament Buildings, a speed networking session with female MLAs sharing experiences on women in public life and talking about women’s under-representation in political and public life.</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b/>
          <w:bCs/>
        </w:rPr>
      </w:pPr>
      <w:r w:rsidRPr="009D4B69">
        <w:rPr>
          <w:rFonts w:ascii="Arial" w:hAnsi="Arial" w:cs="Arial"/>
          <w:b/>
          <w:bCs/>
        </w:rPr>
        <w:t xml:space="preserve">5 Mar 14               Footprints </w:t>
      </w:r>
      <w:proofErr w:type="spellStart"/>
      <w:r w:rsidRPr="009D4B69">
        <w:rPr>
          <w:rFonts w:ascii="Arial" w:hAnsi="Arial" w:cs="Arial"/>
          <w:b/>
          <w:bCs/>
        </w:rPr>
        <w:t>Womens</w:t>
      </w:r>
      <w:proofErr w:type="spellEnd"/>
      <w:r w:rsidRPr="009D4B69">
        <w:rPr>
          <w:rFonts w:ascii="Arial" w:hAnsi="Arial" w:cs="Arial"/>
          <w:b/>
          <w:bCs/>
        </w:rPr>
        <w:t xml:space="preserve"> Centre  (Attendees – 20)</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lang w:val="en"/>
        </w:rPr>
      </w:pPr>
      <w:r w:rsidRPr="009D4B69">
        <w:rPr>
          <w:rFonts w:ascii="Arial" w:hAnsi="Arial" w:cs="Arial"/>
          <w:lang w:val="en"/>
        </w:rPr>
        <w:t xml:space="preserve">Footprints Women’s Centre has provided services for women within the Colin </w:t>
      </w:r>
      <w:proofErr w:type="spellStart"/>
      <w:r w:rsidRPr="009D4B69">
        <w:rPr>
          <w:rFonts w:ascii="Arial" w:hAnsi="Arial" w:cs="Arial"/>
          <w:lang w:val="en"/>
        </w:rPr>
        <w:t>Neighbourhood</w:t>
      </w:r>
      <w:proofErr w:type="spellEnd"/>
      <w:r w:rsidRPr="009D4B69">
        <w:rPr>
          <w:rFonts w:ascii="Arial" w:hAnsi="Arial" w:cs="Arial"/>
          <w:lang w:val="en"/>
        </w:rPr>
        <w:t xml:space="preserve"> since 1991.</w:t>
      </w:r>
      <w:r w:rsidR="006D36B8">
        <w:rPr>
          <w:rFonts w:ascii="Arial" w:hAnsi="Arial" w:cs="Arial"/>
          <w:lang w:val="en"/>
        </w:rPr>
        <w:t xml:space="preserve"> </w:t>
      </w:r>
      <w:r w:rsidRPr="009D4B69">
        <w:rPr>
          <w:rFonts w:ascii="Arial" w:hAnsi="Arial" w:cs="Arial"/>
          <w:lang w:val="en"/>
        </w:rPr>
        <w:t xml:space="preserve">Responding to the needs of local women and their families, Footprints Women’s Centre has filled </w:t>
      </w:r>
      <w:proofErr w:type="spellStart"/>
      <w:r w:rsidRPr="009D4B69">
        <w:rPr>
          <w:rFonts w:ascii="Arial" w:hAnsi="Arial" w:cs="Arial"/>
          <w:lang w:val="en"/>
        </w:rPr>
        <w:t>recognised</w:t>
      </w:r>
      <w:proofErr w:type="spellEnd"/>
      <w:r w:rsidRPr="009D4B69">
        <w:rPr>
          <w:rFonts w:ascii="Arial" w:hAnsi="Arial" w:cs="Arial"/>
          <w:lang w:val="en"/>
        </w:rPr>
        <w:t xml:space="preserve"> gaps and offers a relaxing and welcoming environment, where local women are encouraged and supported to build self-esteem, confidence and develop skills through participation in the range of </w:t>
      </w:r>
      <w:proofErr w:type="spellStart"/>
      <w:r w:rsidRPr="009D4B69">
        <w:rPr>
          <w:rFonts w:ascii="Arial" w:hAnsi="Arial" w:cs="Arial"/>
          <w:lang w:val="en"/>
        </w:rPr>
        <w:t>programmes</w:t>
      </w:r>
      <w:proofErr w:type="spellEnd"/>
      <w:r w:rsidRPr="009D4B69">
        <w:rPr>
          <w:rFonts w:ascii="Arial" w:hAnsi="Arial" w:cs="Arial"/>
          <w:lang w:val="en"/>
        </w:rPr>
        <w:t xml:space="preserve"> and activities on offer.</w:t>
      </w:r>
    </w:p>
    <w:p w:rsidR="0098138C" w:rsidRPr="009D4B69" w:rsidRDefault="0098138C" w:rsidP="0098138C">
      <w:pPr>
        <w:spacing w:line="360" w:lineRule="auto"/>
        <w:rPr>
          <w:rFonts w:ascii="Arial" w:hAnsi="Arial" w:cs="Arial"/>
          <w:lang w:val="en"/>
        </w:rPr>
      </w:pPr>
    </w:p>
    <w:p w:rsidR="0098138C" w:rsidRPr="009D4B69" w:rsidRDefault="0098138C" w:rsidP="0098138C">
      <w:pPr>
        <w:spacing w:line="360" w:lineRule="auto"/>
        <w:rPr>
          <w:rFonts w:ascii="Arial" w:hAnsi="Arial" w:cs="Arial"/>
        </w:rPr>
      </w:pPr>
      <w:r w:rsidRPr="009D4B69">
        <w:rPr>
          <w:rFonts w:ascii="Arial" w:hAnsi="Arial" w:cs="Arial"/>
          <w:lang w:val="en"/>
        </w:rPr>
        <w:t xml:space="preserve">As part of the International Women’s Day series of events, Assembly Community Connect visited Footprints Women’s Centre and delivered the ‘How the Assembly Works’ presentation to the group </w:t>
      </w:r>
      <w:r w:rsidRPr="009D4B69">
        <w:rPr>
          <w:rFonts w:ascii="Arial" w:hAnsi="Arial" w:cs="Arial"/>
        </w:rPr>
        <w:t>to provide information on how they can get involved in the Assembly and the encourage them to get involved with the political process.</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b/>
          <w:bCs/>
        </w:rPr>
      </w:pPr>
      <w:r w:rsidRPr="009D4B69">
        <w:rPr>
          <w:rFonts w:ascii="Arial" w:hAnsi="Arial" w:cs="Arial"/>
          <w:b/>
          <w:bCs/>
        </w:rPr>
        <w:t xml:space="preserve">6 Mar 14               </w:t>
      </w:r>
      <w:proofErr w:type="spellStart"/>
      <w:r w:rsidRPr="009D4B69">
        <w:rPr>
          <w:rFonts w:ascii="Arial" w:hAnsi="Arial" w:cs="Arial"/>
          <w:b/>
          <w:bCs/>
        </w:rPr>
        <w:t>Shankill</w:t>
      </w:r>
      <w:proofErr w:type="spellEnd"/>
      <w:r w:rsidRPr="009D4B69">
        <w:rPr>
          <w:rFonts w:ascii="Arial" w:hAnsi="Arial" w:cs="Arial"/>
          <w:b/>
          <w:bCs/>
        </w:rPr>
        <w:t xml:space="preserve"> Women’s Centre  (Attendees – 30)</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rPr>
      </w:pPr>
      <w:proofErr w:type="spellStart"/>
      <w:r w:rsidRPr="009D4B69">
        <w:rPr>
          <w:rFonts w:ascii="Arial" w:hAnsi="Arial" w:cs="Arial"/>
          <w:bCs/>
        </w:rPr>
        <w:t>Shankill</w:t>
      </w:r>
      <w:proofErr w:type="spellEnd"/>
      <w:r w:rsidRPr="009D4B69">
        <w:rPr>
          <w:rFonts w:ascii="Arial" w:hAnsi="Arial" w:cs="Arial"/>
          <w:bCs/>
        </w:rPr>
        <w:t xml:space="preserve"> Women’s Centre</w:t>
      </w:r>
      <w:r w:rsidRPr="009D4B69">
        <w:rPr>
          <w:rFonts w:ascii="Arial" w:hAnsi="Arial" w:cs="Arial"/>
        </w:rPr>
        <w:t xml:space="preserve"> formed in 1987, is located in a disadvantaged ward in North Belfast. It arose because of an expressed local need for women specific education, support and training.</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rPr>
      </w:pPr>
      <w:r w:rsidRPr="009D4B69">
        <w:rPr>
          <w:rFonts w:ascii="Arial" w:hAnsi="Arial" w:cs="Arial"/>
          <w:lang w:val="en"/>
        </w:rPr>
        <w:t xml:space="preserve">As part of the International Women’s Day series of events, Assembly Community Connect visited </w:t>
      </w:r>
      <w:proofErr w:type="spellStart"/>
      <w:r w:rsidRPr="009D4B69">
        <w:rPr>
          <w:rFonts w:ascii="Arial" w:hAnsi="Arial" w:cs="Arial"/>
          <w:lang w:val="en"/>
        </w:rPr>
        <w:t>Shankill</w:t>
      </w:r>
      <w:proofErr w:type="spellEnd"/>
      <w:r w:rsidRPr="009D4B69">
        <w:rPr>
          <w:rFonts w:ascii="Arial" w:hAnsi="Arial" w:cs="Arial"/>
          <w:lang w:val="en"/>
        </w:rPr>
        <w:t xml:space="preserve"> Women’s Centre and delivered the ‘How the Assembly Works’ presentation to the group </w:t>
      </w:r>
      <w:r w:rsidRPr="009D4B69">
        <w:rPr>
          <w:rFonts w:ascii="Arial" w:hAnsi="Arial" w:cs="Arial"/>
        </w:rPr>
        <w:t>to provide information on how they can get involved in the Assembly</w:t>
      </w:r>
      <w:r w:rsidR="006D36B8">
        <w:rPr>
          <w:rFonts w:ascii="Arial" w:hAnsi="Arial" w:cs="Arial"/>
        </w:rPr>
        <w:t>,</w:t>
      </w:r>
      <w:r w:rsidRPr="009D4B69">
        <w:rPr>
          <w:rFonts w:ascii="Arial" w:hAnsi="Arial" w:cs="Arial"/>
        </w:rPr>
        <w:t xml:space="preserve"> and t</w:t>
      </w:r>
      <w:r w:rsidR="006D36B8">
        <w:rPr>
          <w:rFonts w:ascii="Arial" w:hAnsi="Arial" w:cs="Arial"/>
        </w:rPr>
        <w:t>o</w:t>
      </w:r>
      <w:r w:rsidRPr="009D4B69">
        <w:rPr>
          <w:rFonts w:ascii="Arial" w:hAnsi="Arial" w:cs="Arial"/>
        </w:rPr>
        <w:t xml:space="preserve"> encourage them to get involved with the political process.</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b/>
          <w:bCs/>
        </w:rPr>
      </w:pPr>
      <w:r w:rsidRPr="009D4B69">
        <w:rPr>
          <w:rFonts w:ascii="Arial" w:hAnsi="Arial" w:cs="Arial"/>
          <w:b/>
          <w:bCs/>
        </w:rPr>
        <w:t>13 Mar 14            NI Rural Women’s Network (Attendees – 130)</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rPr>
      </w:pPr>
      <w:r w:rsidRPr="009D4B69">
        <w:rPr>
          <w:rFonts w:ascii="Arial" w:hAnsi="Arial" w:cs="Arial"/>
        </w:rPr>
        <w:t xml:space="preserve">The Northern Ireland Assembly Community Connect Team was invited to attend the Northern Ireland Rural Women’s Network (NIRWN) International Women’s Day.  This cross community event, funded by the Community Relations Council, was held at </w:t>
      </w:r>
      <w:proofErr w:type="spellStart"/>
      <w:r w:rsidRPr="009D4B69">
        <w:rPr>
          <w:rFonts w:ascii="Arial" w:hAnsi="Arial" w:cs="Arial"/>
        </w:rPr>
        <w:t>Glenavon</w:t>
      </w:r>
      <w:proofErr w:type="spellEnd"/>
      <w:r w:rsidRPr="009D4B69">
        <w:rPr>
          <w:rFonts w:ascii="Arial" w:hAnsi="Arial" w:cs="Arial"/>
        </w:rPr>
        <w:t xml:space="preserve"> Hotel, </w:t>
      </w:r>
      <w:proofErr w:type="spellStart"/>
      <w:r w:rsidRPr="009D4B69">
        <w:rPr>
          <w:rFonts w:ascii="Arial" w:hAnsi="Arial" w:cs="Arial"/>
        </w:rPr>
        <w:t>Cookstown</w:t>
      </w:r>
      <w:proofErr w:type="spellEnd"/>
      <w:r w:rsidRPr="009D4B69">
        <w:rPr>
          <w:rFonts w:ascii="Arial" w:hAnsi="Arial" w:cs="Arial"/>
        </w:rPr>
        <w:t>.</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jc w:val="both"/>
        <w:rPr>
          <w:rFonts w:ascii="Arial" w:hAnsi="Arial" w:cs="Arial"/>
        </w:rPr>
      </w:pPr>
      <w:r w:rsidRPr="009D4B69">
        <w:rPr>
          <w:rFonts w:ascii="Arial" w:hAnsi="Arial" w:cs="Arial"/>
          <w:lang w:val="en"/>
        </w:rPr>
        <w:t>Assembly Community Connect</w:t>
      </w:r>
      <w:r w:rsidRPr="009D4B69">
        <w:rPr>
          <w:rFonts w:ascii="Arial" w:hAnsi="Arial" w:cs="Arial"/>
        </w:rPr>
        <w:t xml:space="preserve"> hosted an information stand to provide information on how women’s groups can get involved with the Assembly and the political process.</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b/>
          <w:bCs/>
        </w:rPr>
      </w:pPr>
      <w:r w:rsidRPr="009D4B69">
        <w:rPr>
          <w:rFonts w:ascii="Arial" w:hAnsi="Arial" w:cs="Arial"/>
          <w:b/>
          <w:bCs/>
        </w:rPr>
        <w:t>20 Mar 14            Women &amp; Peace Building (Attendees – 300)</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rPr>
      </w:pPr>
      <w:r w:rsidRPr="009D4B69">
        <w:rPr>
          <w:rFonts w:ascii="Arial" w:hAnsi="Arial" w:cs="Arial"/>
        </w:rPr>
        <w:t xml:space="preserve">‘Sharing the Learning’ Conference - involving participation of international guests from the </w:t>
      </w:r>
      <w:r w:rsidRPr="009D4B69">
        <w:rPr>
          <w:rFonts w:ascii="Arial" w:hAnsi="Arial" w:cs="Arial"/>
          <w:b/>
          <w:bCs/>
          <w:i/>
          <w:iCs/>
        </w:rPr>
        <w:t>Foundations for Peace</w:t>
      </w:r>
      <w:r w:rsidRPr="009D4B69">
        <w:rPr>
          <w:rFonts w:ascii="Arial" w:hAnsi="Arial" w:cs="Arial"/>
        </w:rPr>
        <w:t xml:space="preserve"> network.</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rPr>
      </w:pPr>
      <w:r w:rsidRPr="009D4B69">
        <w:rPr>
          <w:rFonts w:ascii="Arial" w:hAnsi="Arial" w:cs="Arial"/>
        </w:rPr>
        <w:t>Assembly Community Connect was invited to attend the conference. The Assembly had an information stand at this event to provide information on how women’s groups can get involved with the Assembly and the political process.</w:t>
      </w:r>
    </w:p>
    <w:p w:rsidR="0098138C" w:rsidRPr="009D4B69" w:rsidRDefault="0098138C" w:rsidP="0098138C">
      <w:pPr>
        <w:spacing w:line="360" w:lineRule="auto"/>
        <w:rPr>
          <w:rFonts w:ascii="Arial" w:hAnsi="Arial" w:cs="Arial"/>
          <w:u w:val="single"/>
        </w:rPr>
      </w:pPr>
    </w:p>
    <w:p w:rsidR="0098138C" w:rsidRPr="009D4B69" w:rsidRDefault="0098138C" w:rsidP="0098138C">
      <w:pPr>
        <w:spacing w:line="360" w:lineRule="auto"/>
        <w:rPr>
          <w:rFonts w:ascii="Arial" w:hAnsi="Arial" w:cs="Arial"/>
          <w:u w:val="single"/>
        </w:rPr>
      </w:pPr>
      <w:r w:rsidRPr="009D4B69">
        <w:rPr>
          <w:rFonts w:ascii="Arial" w:hAnsi="Arial" w:cs="Arial"/>
          <w:u w:val="single"/>
        </w:rPr>
        <w:t>Upcoming events:</w:t>
      </w:r>
    </w:p>
    <w:p w:rsidR="0098138C" w:rsidRPr="009D4B69" w:rsidRDefault="0098138C" w:rsidP="0098138C">
      <w:pPr>
        <w:spacing w:line="360" w:lineRule="auto"/>
        <w:rPr>
          <w:rFonts w:ascii="Arial" w:hAnsi="Arial" w:cs="Arial"/>
          <w:b/>
          <w:bCs/>
        </w:rPr>
      </w:pPr>
    </w:p>
    <w:p w:rsidR="0098138C" w:rsidRPr="009D4B69" w:rsidRDefault="0098138C" w:rsidP="0098138C">
      <w:pPr>
        <w:spacing w:line="360" w:lineRule="auto"/>
        <w:rPr>
          <w:rFonts w:ascii="Arial" w:hAnsi="Arial" w:cs="Arial"/>
          <w:b/>
          <w:bCs/>
        </w:rPr>
      </w:pPr>
      <w:r w:rsidRPr="009D4B69">
        <w:rPr>
          <w:rFonts w:ascii="Arial" w:hAnsi="Arial" w:cs="Arial"/>
          <w:b/>
          <w:bCs/>
        </w:rPr>
        <w:t>15 Oct 14              Rural Women’s Network (Attendees – Approx. 150)</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rPr>
      </w:pPr>
      <w:r w:rsidRPr="009D4B69">
        <w:rPr>
          <w:rFonts w:ascii="Arial" w:hAnsi="Arial" w:cs="Arial"/>
        </w:rPr>
        <w:t>NIRWN will celebrate International Rural Women’s Day in Parliament Buildings, Belfast, in partnership with the Northern Ireland Assembly through Assembly Community Connect.</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rPr>
      </w:pPr>
      <w:r w:rsidRPr="009D4B69">
        <w:rPr>
          <w:rFonts w:ascii="Arial" w:hAnsi="Arial" w:cs="Arial"/>
        </w:rPr>
        <w:t xml:space="preserve">This group will receive the ‘How the Assembly Works’ presentation and take part in a speed networking session with female MLAs sharing experiences on women in public life and talking about women’s under-representation in political and public life. They will also receive a presentation on the inquiry process and practical advice for responding to inquiries to encourage participation. </w:t>
      </w:r>
    </w:p>
    <w:p w:rsidR="0098138C" w:rsidRPr="009D4B69" w:rsidRDefault="0098138C" w:rsidP="0098138C">
      <w:pPr>
        <w:spacing w:line="360" w:lineRule="auto"/>
        <w:rPr>
          <w:rFonts w:ascii="Arial" w:hAnsi="Arial" w:cs="Arial"/>
          <w:b/>
          <w:u w:val="single"/>
        </w:rPr>
      </w:pPr>
    </w:p>
    <w:p w:rsidR="0098138C" w:rsidRPr="009D4B69" w:rsidRDefault="0098138C" w:rsidP="0098138C">
      <w:pPr>
        <w:spacing w:line="360" w:lineRule="auto"/>
        <w:rPr>
          <w:rFonts w:ascii="Arial" w:hAnsi="Arial" w:cs="Arial"/>
          <w:b/>
          <w:u w:val="single"/>
        </w:rPr>
      </w:pPr>
      <w:r w:rsidRPr="009D4B69">
        <w:rPr>
          <w:rFonts w:ascii="Arial" w:hAnsi="Arial" w:cs="Arial"/>
          <w:b/>
          <w:u w:val="single"/>
        </w:rPr>
        <w:t>NIABT</w:t>
      </w:r>
    </w:p>
    <w:p w:rsidR="0098138C" w:rsidRPr="009D4B69" w:rsidRDefault="0098138C" w:rsidP="0098138C">
      <w:pPr>
        <w:spacing w:line="360" w:lineRule="auto"/>
        <w:rPr>
          <w:rFonts w:ascii="Arial" w:hAnsi="Arial" w:cs="Arial"/>
          <w:b/>
          <w:u w:val="single"/>
        </w:rPr>
      </w:pPr>
    </w:p>
    <w:p w:rsidR="0098138C" w:rsidRPr="009D4B69" w:rsidRDefault="0098138C" w:rsidP="0098138C">
      <w:pPr>
        <w:spacing w:line="360" w:lineRule="auto"/>
        <w:rPr>
          <w:rFonts w:ascii="Arial" w:hAnsi="Arial" w:cs="Arial"/>
          <w:u w:val="single"/>
        </w:rPr>
      </w:pPr>
      <w:r w:rsidRPr="009D4B69">
        <w:rPr>
          <w:rFonts w:ascii="Arial" w:hAnsi="Arial" w:cs="Arial"/>
          <w:u w:val="single"/>
        </w:rPr>
        <w:t>Past women’s events:</w:t>
      </w:r>
    </w:p>
    <w:p w:rsidR="0098138C" w:rsidRPr="009D4B69" w:rsidRDefault="0098138C" w:rsidP="0098138C">
      <w:pPr>
        <w:rPr>
          <w:rFonts w:ascii="Arial" w:hAnsi="Arial" w:cs="Arial"/>
          <w:b/>
          <w:bCs/>
        </w:rPr>
      </w:pPr>
    </w:p>
    <w:p w:rsidR="0098138C" w:rsidRPr="009D4B69" w:rsidRDefault="0098138C" w:rsidP="0098138C">
      <w:pPr>
        <w:spacing w:line="360" w:lineRule="auto"/>
        <w:rPr>
          <w:rFonts w:ascii="Arial" w:hAnsi="Arial" w:cs="Arial"/>
          <w:b/>
          <w:bCs/>
        </w:rPr>
      </w:pPr>
      <w:r w:rsidRPr="009D4B69">
        <w:rPr>
          <w:rFonts w:ascii="Arial" w:hAnsi="Arial" w:cs="Arial"/>
          <w:b/>
          <w:bCs/>
        </w:rPr>
        <w:t xml:space="preserve">16 September 2010 </w:t>
      </w:r>
      <w:r w:rsidRPr="009D4B69">
        <w:rPr>
          <w:rFonts w:ascii="Arial" w:hAnsi="Arial" w:cs="Arial"/>
          <w:b/>
          <w:bCs/>
        </w:rPr>
        <w:tab/>
        <w:t>Women in Leadership Seminar (Attendees – 60)</w:t>
      </w:r>
    </w:p>
    <w:p w:rsidR="0098138C" w:rsidRPr="009D4B69" w:rsidRDefault="0098138C" w:rsidP="0098138C">
      <w:pPr>
        <w:spacing w:line="360" w:lineRule="auto"/>
        <w:rPr>
          <w:rFonts w:ascii="Arial" w:hAnsi="Arial" w:cs="Arial"/>
          <w:b/>
          <w:bCs/>
        </w:rPr>
      </w:pPr>
    </w:p>
    <w:p w:rsidR="0098138C" w:rsidRPr="009D4B69" w:rsidRDefault="0098138C" w:rsidP="0098138C">
      <w:pPr>
        <w:spacing w:line="360" w:lineRule="auto"/>
        <w:rPr>
          <w:rFonts w:ascii="Arial" w:hAnsi="Arial" w:cs="Arial"/>
        </w:rPr>
      </w:pPr>
      <w:r w:rsidRPr="009D4B69">
        <w:rPr>
          <w:rFonts w:ascii="Arial" w:hAnsi="Arial" w:cs="Arial"/>
        </w:rPr>
        <w:t xml:space="preserve">Organised in partnership with the Institute of Directors, women from the businesses across Northern Ireland attended. Women in leadership positions from the business sector and politics spoke about their roles in public life and how important it is for women to have a voice in the NIABT and NI Assembly. </w:t>
      </w:r>
    </w:p>
    <w:p w:rsidR="0098138C" w:rsidRDefault="0098138C" w:rsidP="0098138C">
      <w:pPr>
        <w:spacing w:line="360" w:lineRule="auto"/>
        <w:rPr>
          <w:rFonts w:ascii="Arial" w:hAnsi="Arial" w:cs="Arial"/>
        </w:rPr>
      </w:pPr>
    </w:p>
    <w:p w:rsidR="002703E4" w:rsidRPr="009D4B69" w:rsidRDefault="002703E4" w:rsidP="0098138C">
      <w:pPr>
        <w:spacing w:line="360" w:lineRule="auto"/>
        <w:rPr>
          <w:rFonts w:ascii="Arial" w:hAnsi="Arial" w:cs="Arial"/>
        </w:rPr>
      </w:pPr>
    </w:p>
    <w:p w:rsidR="0098138C" w:rsidRPr="009D4B69" w:rsidRDefault="0098138C" w:rsidP="0098138C">
      <w:pPr>
        <w:spacing w:line="360" w:lineRule="auto"/>
        <w:rPr>
          <w:rFonts w:ascii="Arial" w:hAnsi="Arial" w:cs="Arial"/>
          <w:b/>
          <w:bCs/>
        </w:rPr>
      </w:pPr>
      <w:r w:rsidRPr="009D4B69">
        <w:rPr>
          <w:rFonts w:ascii="Arial" w:hAnsi="Arial" w:cs="Arial"/>
          <w:b/>
          <w:bCs/>
        </w:rPr>
        <w:t xml:space="preserve">11 March 2013 </w:t>
      </w:r>
      <w:r w:rsidRPr="009D4B69">
        <w:rPr>
          <w:rFonts w:ascii="Arial" w:hAnsi="Arial" w:cs="Arial"/>
          <w:b/>
          <w:bCs/>
        </w:rPr>
        <w:tab/>
        <w:t>Women in Business Event (Attendees – 35)</w:t>
      </w:r>
    </w:p>
    <w:p w:rsidR="0098138C" w:rsidRPr="009D4B69" w:rsidRDefault="0098138C" w:rsidP="0098138C">
      <w:pPr>
        <w:spacing w:line="360" w:lineRule="auto"/>
        <w:rPr>
          <w:rFonts w:ascii="Arial" w:hAnsi="Arial" w:cs="Arial"/>
          <w:b/>
          <w:bCs/>
        </w:rPr>
      </w:pPr>
    </w:p>
    <w:p w:rsidR="0098138C" w:rsidRPr="009D4B69" w:rsidRDefault="0098138C" w:rsidP="0098138C">
      <w:pPr>
        <w:spacing w:line="360" w:lineRule="auto"/>
        <w:rPr>
          <w:rFonts w:ascii="Arial" w:hAnsi="Arial" w:cs="Arial"/>
        </w:rPr>
      </w:pPr>
      <w:r w:rsidRPr="009D4B69">
        <w:rPr>
          <w:rFonts w:ascii="Arial" w:hAnsi="Arial" w:cs="Arial"/>
        </w:rPr>
        <w:t>Organised in partnership with Women in Business, women from the business sector received the ‘How the Assembly Works’ presentation and took part in a speed networking session with female MLAs, sharing the experiences and challenges women face in public life and how important it is for women to have a voice in the NIABT and NI Assembly.</w:t>
      </w:r>
    </w:p>
    <w:p w:rsidR="0098138C" w:rsidRPr="009D4B69" w:rsidRDefault="0098138C" w:rsidP="0098138C">
      <w:pPr>
        <w:spacing w:line="360" w:lineRule="auto"/>
        <w:rPr>
          <w:rFonts w:ascii="Arial" w:hAnsi="Arial" w:cs="Arial"/>
        </w:rPr>
      </w:pPr>
    </w:p>
    <w:p w:rsidR="0098138C" w:rsidRPr="009D4B69" w:rsidRDefault="0098138C" w:rsidP="0098138C">
      <w:pPr>
        <w:ind w:left="2160" w:hanging="2160"/>
        <w:rPr>
          <w:rFonts w:ascii="Arial" w:hAnsi="Arial" w:cs="Arial"/>
          <w:b/>
          <w:bCs/>
        </w:rPr>
      </w:pPr>
      <w:r w:rsidRPr="009D4B69">
        <w:rPr>
          <w:rFonts w:ascii="Arial" w:hAnsi="Arial" w:cs="Arial"/>
          <w:b/>
          <w:bCs/>
        </w:rPr>
        <w:t xml:space="preserve">15 May 2014 </w:t>
      </w:r>
      <w:r w:rsidRPr="009D4B69">
        <w:rPr>
          <w:rFonts w:ascii="Arial" w:hAnsi="Arial" w:cs="Arial"/>
          <w:b/>
          <w:bCs/>
        </w:rPr>
        <w:tab/>
        <w:t>International Business Women’s Conference Women in Philanthropy Breakfast &amp; Networking Walk (Attendees – 40)</w:t>
      </w:r>
    </w:p>
    <w:p w:rsidR="0098138C" w:rsidRPr="009D4B69" w:rsidRDefault="0098138C" w:rsidP="0098138C">
      <w:pPr>
        <w:rPr>
          <w:rFonts w:ascii="Arial" w:hAnsi="Arial" w:cs="Arial"/>
        </w:rPr>
      </w:pPr>
    </w:p>
    <w:p w:rsidR="0098138C" w:rsidRPr="009D4B69" w:rsidRDefault="0098138C" w:rsidP="0098138C">
      <w:pPr>
        <w:spacing w:line="360" w:lineRule="auto"/>
        <w:rPr>
          <w:rFonts w:ascii="Arial" w:hAnsi="Arial" w:cs="Arial"/>
        </w:rPr>
      </w:pPr>
      <w:r w:rsidRPr="009D4B69">
        <w:rPr>
          <w:rFonts w:ascii="Arial" w:hAnsi="Arial" w:cs="Arial"/>
        </w:rPr>
        <w:t xml:space="preserve">The NIABT hosted a session during the Women in Business, International Business Women’s Conference 2014. Women from Northern Ireland and across the world attended this breakfast event, which aimed to inspire women. </w:t>
      </w:r>
    </w:p>
    <w:p w:rsidR="0098138C" w:rsidRPr="009D4B69" w:rsidRDefault="0098138C" w:rsidP="0098138C">
      <w:pPr>
        <w:spacing w:line="360" w:lineRule="auto"/>
        <w:rPr>
          <w:rFonts w:ascii="Arial" w:hAnsi="Arial" w:cs="Arial"/>
          <w:b/>
          <w:u w:val="single"/>
        </w:rPr>
      </w:pPr>
    </w:p>
    <w:p w:rsidR="0098138C" w:rsidRPr="009D4B69" w:rsidRDefault="0098138C" w:rsidP="0098138C">
      <w:pPr>
        <w:spacing w:line="360" w:lineRule="auto"/>
        <w:rPr>
          <w:rFonts w:ascii="Arial" w:hAnsi="Arial" w:cs="Arial"/>
          <w:b/>
          <w:u w:val="single"/>
        </w:rPr>
      </w:pPr>
    </w:p>
    <w:p w:rsidR="0098138C" w:rsidRPr="009D4B69" w:rsidRDefault="0098138C" w:rsidP="0098138C">
      <w:pPr>
        <w:spacing w:line="360" w:lineRule="auto"/>
        <w:rPr>
          <w:rFonts w:ascii="Arial" w:hAnsi="Arial" w:cs="Arial"/>
          <w:u w:val="single"/>
        </w:rPr>
      </w:pPr>
      <w:r w:rsidRPr="009D4B69">
        <w:rPr>
          <w:rFonts w:ascii="Arial" w:hAnsi="Arial" w:cs="Arial"/>
          <w:u w:val="single"/>
        </w:rPr>
        <w:t>Upcoming events:</w:t>
      </w:r>
    </w:p>
    <w:p w:rsidR="0098138C" w:rsidRPr="009D4B69" w:rsidRDefault="0098138C" w:rsidP="0098138C">
      <w:pPr>
        <w:spacing w:line="360" w:lineRule="auto"/>
        <w:rPr>
          <w:rFonts w:ascii="Arial" w:hAnsi="Arial" w:cs="Arial"/>
          <w:b/>
          <w:bCs/>
        </w:rPr>
      </w:pPr>
    </w:p>
    <w:p w:rsidR="0098138C" w:rsidRPr="009D4B69" w:rsidRDefault="0098138C" w:rsidP="0098138C">
      <w:pPr>
        <w:spacing w:line="360" w:lineRule="auto"/>
        <w:rPr>
          <w:rFonts w:ascii="Arial" w:hAnsi="Arial" w:cs="Arial"/>
          <w:b/>
          <w:u w:val="single"/>
        </w:rPr>
      </w:pPr>
      <w:r w:rsidRPr="009D4B69">
        <w:rPr>
          <w:rFonts w:ascii="Arial" w:hAnsi="Arial" w:cs="Arial"/>
          <w:b/>
          <w:bCs/>
        </w:rPr>
        <w:t>27 January 2015</w:t>
      </w:r>
      <w:r w:rsidRPr="009D4B69">
        <w:rPr>
          <w:rFonts w:ascii="Arial" w:hAnsi="Arial" w:cs="Arial"/>
          <w:b/>
          <w:bCs/>
        </w:rPr>
        <w:tab/>
        <w:t>Women in Business Event (Attendees – Approx. 50)</w:t>
      </w:r>
    </w:p>
    <w:p w:rsidR="0098138C" w:rsidRPr="009D4B69" w:rsidRDefault="0098138C" w:rsidP="0098138C">
      <w:pPr>
        <w:rPr>
          <w:rFonts w:ascii="Arial" w:hAnsi="Arial" w:cs="Arial"/>
          <w:b/>
          <w:bCs/>
          <w:color w:val="1F497D"/>
        </w:rPr>
      </w:pPr>
    </w:p>
    <w:p w:rsidR="0098138C" w:rsidRPr="009D4B69" w:rsidRDefault="0098138C" w:rsidP="0098138C">
      <w:pPr>
        <w:spacing w:line="360" w:lineRule="auto"/>
        <w:rPr>
          <w:rFonts w:ascii="Arial" w:hAnsi="Arial" w:cs="Arial"/>
        </w:rPr>
      </w:pPr>
      <w:r w:rsidRPr="009D4B69">
        <w:rPr>
          <w:rFonts w:ascii="Arial" w:hAnsi="Arial" w:cs="Arial"/>
        </w:rPr>
        <w:t>To be organised in partnership with the Institute of Directors and Women in Business, women from the business sector will receive the ‘How the Assembly Works’ presentation and take part in a speed networking session with female MLAs, sharing the experiences and challenges women face in public life and how important it is for women to have a voice in the NIABT and NI Assembly.</w:t>
      </w:r>
    </w:p>
    <w:p w:rsidR="0098138C" w:rsidRPr="009D4B69" w:rsidRDefault="0098138C" w:rsidP="0098138C">
      <w:pPr>
        <w:spacing w:line="360" w:lineRule="auto"/>
        <w:rPr>
          <w:rFonts w:ascii="Arial" w:hAnsi="Arial" w:cs="Arial"/>
          <w:b/>
          <w:u w:val="single"/>
        </w:rPr>
      </w:pPr>
    </w:p>
    <w:p w:rsidR="009D4B69" w:rsidRDefault="009D4B69" w:rsidP="0098138C">
      <w:pPr>
        <w:spacing w:line="360" w:lineRule="auto"/>
        <w:rPr>
          <w:rFonts w:ascii="Arial" w:hAnsi="Arial" w:cs="Arial"/>
          <w:b/>
          <w:u w:val="single"/>
        </w:rPr>
      </w:pPr>
    </w:p>
    <w:p w:rsidR="0098138C" w:rsidRPr="009D4B69" w:rsidRDefault="0098138C" w:rsidP="0098138C">
      <w:pPr>
        <w:spacing w:line="360" w:lineRule="auto"/>
        <w:rPr>
          <w:rFonts w:ascii="Arial" w:hAnsi="Arial" w:cs="Arial"/>
          <w:b/>
          <w:u w:val="single"/>
        </w:rPr>
      </w:pPr>
      <w:r w:rsidRPr="009D4B69">
        <w:rPr>
          <w:rFonts w:ascii="Arial" w:hAnsi="Arial" w:cs="Arial"/>
          <w:b/>
          <w:u w:val="single"/>
        </w:rPr>
        <w:t>Parliamentary Outreach</w:t>
      </w:r>
    </w:p>
    <w:p w:rsidR="0098138C" w:rsidRPr="009D4B69" w:rsidRDefault="0098138C" w:rsidP="0098138C">
      <w:pPr>
        <w:spacing w:line="360" w:lineRule="auto"/>
        <w:rPr>
          <w:rFonts w:ascii="Arial" w:hAnsi="Arial" w:cs="Arial"/>
          <w:b/>
          <w:u w:val="single"/>
        </w:rPr>
      </w:pPr>
    </w:p>
    <w:p w:rsidR="0098138C" w:rsidRPr="009D4B69" w:rsidRDefault="0098138C" w:rsidP="0098138C">
      <w:pPr>
        <w:spacing w:line="360" w:lineRule="auto"/>
        <w:rPr>
          <w:rFonts w:ascii="Arial" w:hAnsi="Arial" w:cs="Arial"/>
          <w:b/>
          <w:bCs/>
        </w:rPr>
      </w:pPr>
      <w:r w:rsidRPr="009D4B69">
        <w:rPr>
          <w:rFonts w:ascii="Arial" w:hAnsi="Arial" w:cs="Arial"/>
          <w:b/>
          <w:bCs/>
        </w:rPr>
        <w:t>14</w:t>
      </w:r>
      <w:r w:rsidRPr="009D4B69">
        <w:rPr>
          <w:rFonts w:ascii="Arial" w:hAnsi="Arial" w:cs="Arial"/>
          <w:b/>
          <w:bCs/>
          <w:vertAlign w:val="superscript"/>
        </w:rPr>
        <w:t>th</w:t>
      </w:r>
      <w:r w:rsidRPr="009D4B69">
        <w:rPr>
          <w:rFonts w:ascii="Arial" w:hAnsi="Arial" w:cs="Arial"/>
          <w:b/>
          <w:bCs/>
        </w:rPr>
        <w:t xml:space="preserve"> March 2011       Commonwealth Day (Attendees – 61)</w:t>
      </w:r>
    </w:p>
    <w:p w:rsidR="0098138C" w:rsidRPr="009D4B69" w:rsidRDefault="0098138C" w:rsidP="0098138C">
      <w:pPr>
        <w:spacing w:line="360" w:lineRule="auto"/>
        <w:rPr>
          <w:rFonts w:ascii="Arial" w:hAnsi="Arial" w:cs="Arial"/>
          <w:b/>
          <w:bCs/>
          <w:color w:val="1F497D"/>
        </w:rPr>
      </w:pPr>
    </w:p>
    <w:p w:rsidR="0098138C" w:rsidRDefault="0098138C" w:rsidP="0098138C">
      <w:pPr>
        <w:pStyle w:val="NoSpacing"/>
        <w:spacing w:line="360" w:lineRule="auto"/>
        <w:jc w:val="both"/>
        <w:rPr>
          <w:rFonts w:ascii="Arial" w:hAnsi="Arial" w:cs="Arial"/>
        </w:rPr>
      </w:pPr>
      <w:r w:rsidRPr="009D4B69">
        <w:rPr>
          <w:rFonts w:ascii="Arial" w:hAnsi="Arial" w:cs="Arial"/>
        </w:rPr>
        <w:t>Women, from a variety of backgrounds, with connections to the Commonwealth spoke to invited guests on the subject of ‘Women as Agents of Change’. Attendees included children from local secondary schools and representatives from Commonwealth connected community groups.</w:t>
      </w:r>
    </w:p>
    <w:p w:rsidR="002703E4" w:rsidRDefault="002703E4" w:rsidP="0098138C">
      <w:pPr>
        <w:pStyle w:val="NoSpacing"/>
        <w:spacing w:line="360" w:lineRule="auto"/>
        <w:jc w:val="both"/>
        <w:rPr>
          <w:rFonts w:ascii="Arial" w:hAnsi="Arial" w:cs="Arial"/>
        </w:rPr>
      </w:pPr>
    </w:p>
    <w:p w:rsidR="002703E4" w:rsidRDefault="002703E4" w:rsidP="0098138C">
      <w:pPr>
        <w:pStyle w:val="NoSpacing"/>
        <w:spacing w:line="360" w:lineRule="auto"/>
        <w:jc w:val="both"/>
        <w:rPr>
          <w:rFonts w:ascii="Arial" w:hAnsi="Arial" w:cs="Arial"/>
        </w:rPr>
      </w:pPr>
    </w:p>
    <w:p w:rsidR="002703E4" w:rsidRPr="009D4B69" w:rsidRDefault="002703E4" w:rsidP="0098138C">
      <w:pPr>
        <w:pStyle w:val="NoSpacing"/>
        <w:spacing w:line="360" w:lineRule="auto"/>
        <w:jc w:val="both"/>
        <w:rPr>
          <w:rFonts w:ascii="Arial" w:hAnsi="Arial" w:cs="Arial"/>
        </w:rPr>
      </w:pPr>
    </w:p>
    <w:p w:rsidR="0098138C" w:rsidRPr="009D4B69" w:rsidRDefault="0098138C" w:rsidP="0098138C">
      <w:pPr>
        <w:spacing w:line="360" w:lineRule="auto"/>
        <w:rPr>
          <w:rFonts w:ascii="Arial" w:hAnsi="Arial" w:cs="Arial"/>
          <w:b/>
          <w:u w:val="single"/>
        </w:rPr>
      </w:pPr>
    </w:p>
    <w:p w:rsidR="0098138C" w:rsidRPr="009D4B69" w:rsidRDefault="0098138C" w:rsidP="0098138C">
      <w:pPr>
        <w:spacing w:line="360" w:lineRule="auto"/>
        <w:rPr>
          <w:rFonts w:ascii="Arial" w:hAnsi="Arial" w:cs="Arial"/>
          <w:b/>
          <w:bCs/>
        </w:rPr>
      </w:pPr>
      <w:r w:rsidRPr="009D4B69">
        <w:rPr>
          <w:rFonts w:ascii="Arial" w:hAnsi="Arial" w:cs="Arial"/>
          <w:b/>
          <w:bCs/>
        </w:rPr>
        <w:t>23</w:t>
      </w:r>
      <w:r w:rsidRPr="009D4B69">
        <w:rPr>
          <w:rFonts w:ascii="Arial" w:hAnsi="Arial" w:cs="Arial"/>
          <w:b/>
          <w:bCs/>
          <w:vertAlign w:val="superscript"/>
        </w:rPr>
        <w:t>rd</w:t>
      </w:r>
      <w:r w:rsidRPr="009D4B69">
        <w:rPr>
          <w:rFonts w:ascii="Arial" w:hAnsi="Arial" w:cs="Arial"/>
          <w:b/>
          <w:bCs/>
        </w:rPr>
        <w:t xml:space="preserve"> May 2013    Visit by Jessica Grounds (Attendees – 9)</w:t>
      </w:r>
    </w:p>
    <w:p w:rsidR="0098138C" w:rsidRPr="009D4B69" w:rsidRDefault="0098138C" w:rsidP="0098138C">
      <w:pPr>
        <w:spacing w:line="360" w:lineRule="auto"/>
        <w:rPr>
          <w:rFonts w:ascii="Arial" w:hAnsi="Arial" w:cs="Arial"/>
          <w:b/>
          <w:bCs/>
        </w:rPr>
      </w:pPr>
    </w:p>
    <w:p w:rsidR="0098138C" w:rsidRPr="009D4B69" w:rsidRDefault="0098138C" w:rsidP="0098138C">
      <w:pPr>
        <w:spacing w:line="360" w:lineRule="auto"/>
        <w:rPr>
          <w:rFonts w:ascii="Arial" w:hAnsi="Arial" w:cs="Arial"/>
        </w:rPr>
      </w:pPr>
      <w:r w:rsidRPr="009D4B69">
        <w:rPr>
          <w:rFonts w:ascii="Arial" w:hAnsi="Arial" w:cs="Arial"/>
        </w:rPr>
        <w:t>The Assembly hosted a visit by Ms Grounds, the Executive Director of Running Start, a non-profit organisation that she co-founded which inspires girls and young women to run for elected office.  Jessica is also the founder and principal strategist for Solid Grounds Strategy, a firm she created to consult women candidates who have never run for office before.  In 2010, she co-founded Women’s Campaign Consortium, a collaboration of female campaign consultants dedicated to serving women candidates.</w:t>
      </w:r>
    </w:p>
    <w:p w:rsidR="0098138C" w:rsidRPr="009D4B69" w:rsidRDefault="0098138C" w:rsidP="0098138C">
      <w:pPr>
        <w:spacing w:line="360" w:lineRule="auto"/>
        <w:ind w:left="360"/>
        <w:rPr>
          <w:rFonts w:ascii="Arial" w:hAnsi="Arial" w:cs="Arial"/>
        </w:rPr>
      </w:pPr>
    </w:p>
    <w:p w:rsidR="0098138C" w:rsidRPr="009D4B69" w:rsidRDefault="0098138C" w:rsidP="0098138C">
      <w:pPr>
        <w:spacing w:line="360" w:lineRule="auto"/>
        <w:rPr>
          <w:rFonts w:ascii="Arial" w:hAnsi="Arial" w:cs="Arial"/>
        </w:rPr>
      </w:pPr>
      <w:r w:rsidRPr="009D4B69">
        <w:rPr>
          <w:rFonts w:ascii="Arial" w:hAnsi="Arial" w:cs="Arial"/>
        </w:rPr>
        <w:t xml:space="preserve">Ms Grounds visited Dublin and Belfast in a week-long visit to discuss her work and to find out more about the role of women in politics in Northern Ireland. During her visit to Northern Ireland Ms Grounds met MLAs to discuss how to encourage women into politics and public life. </w:t>
      </w:r>
    </w:p>
    <w:p w:rsidR="0098138C" w:rsidRPr="009D4B69" w:rsidRDefault="0098138C" w:rsidP="0098138C">
      <w:pPr>
        <w:spacing w:line="360" w:lineRule="auto"/>
        <w:rPr>
          <w:rFonts w:ascii="Arial" w:hAnsi="Arial" w:cs="Arial"/>
        </w:rPr>
      </w:pPr>
    </w:p>
    <w:p w:rsidR="0098138C" w:rsidRPr="009D4B69" w:rsidRDefault="0098138C" w:rsidP="0098138C">
      <w:pPr>
        <w:spacing w:line="360" w:lineRule="auto"/>
        <w:rPr>
          <w:rFonts w:ascii="Arial" w:hAnsi="Arial" w:cs="Arial"/>
          <w:b/>
          <w:bCs/>
        </w:rPr>
      </w:pPr>
      <w:r w:rsidRPr="009D4B69">
        <w:rPr>
          <w:rFonts w:ascii="Arial" w:hAnsi="Arial" w:cs="Arial"/>
          <w:b/>
          <w:bCs/>
        </w:rPr>
        <w:t>19</w:t>
      </w:r>
      <w:r w:rsidRPr="009D4B69">
        <w:rPr>
          <w:rFonts w:ascii="Arial" w:hAnsi="Arial" w:cs="Arial"/>
          <w:b/>
          <w:bCs/>
          <w:vertAlign w:val="superscript"/>
        </w:rPr>
        <w:t>th</w:t>
      </w:r>
      <w:r w:rsidRPr="009D4B69">
        <w:rPr>
          <w:rFonts w:ascii="Arial" w:hAnsi="Arial" w:cs="Arial"/>
          <w:b/>
          <w:bCs/>
        </w:rPr>
        <w:t xml:space="preserve"> May 2014    Visit by Mexico Electoral Office (Attendees – 7)</w:t>
      </w:r>
    </w:p>
    <w:p w:rsidR="0098138C" w:rsidRPr="009D4B69" w:rsidRDefault="0098138C" w:rsidP="0098138C">
      <w:pPr>
        <w:spacing w:line="360" w:lineRule="auto"/>
        <w:rPr>
          <w:rFonts w:ascii="Arial" w:hAnsi="Arial" w:cs="Arial"/>
          <w:b/>
          <w:bCs/>
        </w:rPr>
      </w:pPr>
    </w:p>
    <w:p w:rsidR="0098138C" w:rsidRPr="009D4B69" w:rsidRDefault="0098138C" w:rsidP="0098138C">
      <w:pPr>
        <w:spacing w:line="360" w:lineRule="auto"/>
        <w:rPr>
          <w:rFonts w:ascii="Arial" w:hAnsi="Arial" w:cs="Arial"/>
          <w:b/>
          <w:bCs/>
        </w:rPr>
      </w:pPr>
      <w:r w:rsidRPr="009D4B69">
        <w:rPr>
          <w:rFonts w:ascii="Arial" w:hAnsi="Arial" w:cs="Arial"/>
        </w:rPr>
        <w:t xml:space="preserve">Elections to the European Parliament took place in Northern Ireland on 22 May 2014. The delegation from INE were in Northern Ireland to participate in a joint mission to observe these elections alongside members of the School of Politics, International Studies and Philosophy at Queen’s University Belfast. The mission had a gender focus, aiming </w:t>
      </w:r>
      <w:r w:rsidRPr="009D4B69">
        <w:rPr>
          <w:rFonts w:ascii="Arial" w:hAnsi="Arial" w:cs="Arial"/>
          <w:color w:val="000000"/>
        </w:rPr>
        <w:t>to observe the effect of key aspects of the electoral administration, political context and institutional arrangements that affect women’s participation and representation in Belfast</w:t>
      </w:r>
      <w:r w:rsidRPr="009D4B69">
        <w:rPr>
          <w:rFonts w:ascii="Arial" w:hAnsi="Arial" w:cs="Arial"/>
          <w:b/>
          <w:bCs/>
        </w:rPr>
        <w:t>.</w:t>
      </w:r>
    </w:p>
    <w:p w:rsidR="0098138C" w:rsidRPr="009D4B69" w:rsidRDefault="0098138C" w:rsidP="0098138C">
      <w:pPr>
        <w:spacing w:line="360" w:lineRule="auto"/>
        <w:rPr>
          <w:rFonts w:ascii="Arial" w:hAnsi="Arial" w:cs="Arial"/>
          <w:b/>
          <w:bCs/>
        </w:rPr>
      </w:pPr>
    </w:p>
    <w:p w:rsidR="0098138C" w:rsidRPr="009D4B69" w:rsidRDefault="0098138C" w:rsidP="0098138C">
      <w:pPr>
        <w:spacing w:line="360" w:lineRule="auto"/>
        <w:rPr>
          <w:rFonts w:ascii="Arial" w:hAnsi="Arial" w:cs="Arial"/>
          <w:b/>
          <w:bCs/>
        </w:rPr>
      </w:pPr>
      <w:r w:rsidRPr="009D4B69">
        <w:rPr>
          <w:rFonts w:ascii="Arial" w:hAnsi="Arial" w:cs="Arial"/>
        </w:rPr>
        <w:t xml:space="preserve">During their visit to Northern Ireland they met MLAs to discuss the issues of </w:t>
      </w:r>
      <w:r w:rsidRPr="009D4B69">
        <w:rPr>
          <w:rFonts w:ascii="Arial" w:hAnsi="Arial" w:cs="Arial"/>
          <w:color w:val="000000"/>
        </w:rPr>
        <w:t>women’s participation and representation in Northern Ireland</w:t>
      </w:r>
      <w:r w:rsidRPr="009D4B69">
        <w:rPr>
          <w:rFonts w:ascii="Arial" w:hAnsi="Arial" w:cs="Arial"/>
          <w:b/>
          <w:bCs/>
        </w:rPr>
        <w:t>.</w:t>
      </w:r>
    </w:p>
    <w:p w:rsidR="000567CC" w:rsidRPr="009D4B69" w:rsidRDefault="000567CC" w:rsidP="003F3668">
      <w:pPr>
        <w:pStyle w:val="B1BodyText"/>
        <w:ind w:left="0"/>
        <w:rPr>
          <w:rFonts w:cs="Arial"/>
          <w:szCs w:val="22"/>
          <w:lang w:val="en"/>
        </w:rPr>
      </w:pPr>
      <w:bookmarkStart w:id="0" w:name="_GoBack"/>
      <w:bookmarkEnd w:id="0"/>
    </w:p>
    <w:sectPr w:rsidR="000567CC" w:rsidRPr="009D4B69" w:rsidSect="003D1729">
      <w:headerReference w:type="default" r:id="rId77"/>
      <w:type w:val="continuous"/>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DC" w:rsidRDefault="008611DC">
      <w:r>
        <w:separator/>
      </w:r>
    </w:p>
  </w:endnote>
  <w:endnote w:type="continuationSeparator" w:id="0">
    <w:p w:rsidR="008611DC" w:rsidRDefault="0086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Book">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TC Stone Sans Std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TC Stone Sans Medium">
    <w:altName w:val="Times New Roman"/>
    <w:charset w:val="00"/>
    <w:family w:val="auto"/>
    <w:pitch w:val="variable"/>
    <w:sig w:usb0="00000001" w:usb1="4000204A" w:usb2="00000000" w:usb3="00000000" w:csb0="00000111" w:csb1="00000000"/>
  </w:font>
  <w:font w:name="Times New Roman (TT)">
    <w:panose1 w:val="00000000000000000000"/>
    <w:charset w:val="00"/>
    <w:family w:val="auto"/>
    <w:notTrueType/>
    <w:pitch w:val="default"/>
    <w:sig w:usb0="00000003" w:usb1="00000000" w:usb2="00000000" w:usb3="00000000" w:csb0="00000001" w:csb1="00000000"/>
  </w:font>
  <w:font w:name="ITC Franklin Gothic Demi">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DC" w:rsidRDefault="008611DC" w:rsidP="00946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11DC" w:rsidRDefault="008611DC" w:rsidP="009516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DC" w:rsidRDefault="008611DC" w:rsidP="003072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7744">
      <w:rPr>
        <w:rStyle w:val="PageNumber"/>
        <w:noProof/>
      </w:rPr>
      <w:t>44</w:t>
    </w:r>
    <w:r>
      <w:rPr>
        <w:rStyle w:val="PageNumber"/>
      </w:rPr>
      <w:fldChar w:fldCharType="end"/>
    </w:r>
  </w:p>
  <w:p w:rsidR="008611DC" w:rsidRPr="00307262" w:rsidRDefault="008611DC" w:rsidP="00307262">
    <w:pPr>
      <w:pStyle w:val="Footer"/>
      <w:ind w:right="360"/>
      <w:rPr>
        <w:i/>
      </w:rPr>
    </w:pPr>
    <w:r>
      <w:rPr>
        <w:i/>
        <w:noProof/>
        <w:lang w:eastAsia="en-GB"/>
      </w:rPr>
      <mc:AlternateContent>
        <mc:Choice Requires="wps">
          <w:drawing>
            <wp:anchor distT="0" distB="0" distL="114300" distR="114300" simplePos="0" relativeHeight="251656704" behindDoc="1" locked="0" layoutInCell="1" allowOverlap="1" wp14:anchorId="0EB92D53" wp14:editId="710C80F9">
              <wp:simplePos x="0" y="0"/>
              <wp:positionH relativeFrom="page">
                <wp:posOffset>900430</wp:posOffset>
              </wp:positionH>
              <wp:positionV relativeFrom="page">
                <wp:posOffset>10153015</wp:posOffset>
              </wp:positionV>
              <wp:extent cx="5760085" cy="0"/>
              <wp:effectExtent l="5080" t="8890" r="6985" b="1016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9.45pt" to="524.4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iUFA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FKk&#10;B4nWQnE0KUJrBuNKiKjVxobi6FG9mrWm3x1Suu6I2vFI8e1kIC8LGcm7lLBxBi7YDl80gxiy9zr2&#10;6djaPkBCB9AxynG6ycGPHlE4nD4WaTqbYkSvvoSU10Rjnf/MdY+CUWEJpCMwOaydD0RIeQ0J9yi9&#10;ElJGtaVCQ4WLh2kaE5yWggVnCHN2t62lRQcS5iV+sSrw3IdZvVcsgnWcsOXF9kTIsw2XSxXwoBSg&#10;c7HOA/HjKX1azpazfJRPiuUoT5tm9GlV56NilT1Om4emrpvsZ6CW5WUnGOMqsLsOZ5b/nfiXZ3Ie&#10;q9t43tqQvEeP/QKy138kHbUM8p0HYavZaWOvGsM8xuDL2wkDf78H+/6FL34BAAD//wMAUEsDBBQA&#10;BgAIAAAAIQCaiyW13QAAAA4BAAAPAAAAZHJzL2Rvd25yZXYueG1sTI/BTsMwEETvSPyDtZW4UTuo&#10;QW2IUyGkIC4caBFnNzZJ1Hgd2ds48PU4BwS3md3R7NtyP9uBTcaH3qGEbC2AGWyc7rGV8H6sb7fA&#10;AinUanBoJHyZAPvq+qpUhXYR38x0oJalEgyFktARjQXnoemMVWHtRoNp9+m8VZSsb7n2KqZyO/A7&#10;Ie65VT2mC50azVNnmvPhYiVgRh9DjBQn/50/51lev4jXWsqb1fz4AIzMTH9hWPATOlSJ6eQuqAMb&#10;kt9kCZ2SyHfbHbAlIjaLOv3OeFXy/29UPwAAAP//AwBQSwECLQAUAAYACAAAACEAtoM4kv4AAADh&#10;AQAAEwAAAAAAAAAAAAAAAAAAAAAAW0NvbnRlbnRfVHlwZXNdLnhtbFBLAQItABQABgAIAAAAIQA4&#10;/SH/1gAAAJQBAAALAAAAAAAAAAAAAAAAAC8BAABfcmVscy8ucmVsc1BLAQItABQABgAIAAAAIQBY&#10;o7iUFAIAACkEAAAOAAAAAAAAAAAAAAAAAC4CAABkcnMvZTJvRG9jLnhtbFBLAQItABQABgAIAAAA&#10;IQCaiyW13QAAAA4BAAAPAAAAAAAAAAAAAAAAAG4EAABkcnMvZG93bnJldi54bWxQSwUGAAAAAAQA&#10;BADzAAAAeAUAAAAA&#10;" strokeweight=".5pt">
              <w10:wrap anchorx="page" anchory="page"/>
            </v:line>
          </w:pict>
        </mc:Fallback>
      </mc:AlternateContent>
    </w:r>
    <w:r w:rsidRPr="006537CF">
      <w:rPr>
        <w:i/>
      </w:rPr>
      <w:t>Providing research and information services to the Northern Ireland Assembly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DC" w:rsidRDefault="008611DC">
      <w:r>
        <w:separator/>
      </w:r>
    </w:p>
  </w:footnote>
  <w:footnote w:type="continuationSeparator" w:id="0">
    <w:p w:rsidR="008611DC" w:rsidRDefault="008611DC">
      <w:r>
        <w:continuationSeparator/>
      </w:r>
    </w:p>
  </w:footnote>
  <w:footnote w:id="1">
    <w:p w:rsidR="008611DC" w:rsidRDefault="008611DC" w:rsidP="00AA193A">
      <w:pPr>
        <w:pStyle w:val="FootnoteText"/>
      </w:pPr>
      <w:r>
        <w:rPr>
          <w:vertAlign w:val="superscript"/>
        </w:rPr>
        <w:footnoteRef/>
      </w:r>
      <w:r>
        <w:tab/>
        <w:t xml:space="preserve">Equality Commission for </w:t>
      </w:r>
      <w:smartTag w:uri="urn:schemas-microsoft-com:office:smarttags" w:element="place">
        <w:smartTag w:uri="urn:schemas-microsoft-com:office:smarttags" w:element="country-region">
          <w:r>
            <w:t>Northern Ireland</w:t>
          </w:r>
        </w:smartTag>
      </w:smartTag>
      <w:r>
        <w:t xml:space="preserve"> (November 2008).  Keeping it Effective: Reviewing the Effectiveness of Section 75 of the Northern Ireland Act 1998 – Final Report.</w:t>
      </w:r>
    </w:p>
    <w:p w:rsidR="008611DC" w:rsidRDefault="008611DC" w:rsidP="00AA193A">
      <w:pPr>
        <w:pStyle w:val="FootnoteText"/>
      </w:pPr>
    </w:p>
  </w:footnote>
  <w:footnote w:id="2">
    <w:p w:rsidR="008611DC" w:rsidRDefault="008611DC" w:rsidP="00AA193A">
      <w:pPr>
        <w:pStyle w:val="FootnoteText"/>
      </w:pPr>
      <w:r>
        <w:rPr>
          <w:vertAlign w:val="superscript"/>
        </w:rPr>
        <w:footnoteRef/>
      </w:r>
      <w:r>
        <w:tab/>
        <w:t xml:space="preserve">Equality Commission for </w:t>
      </w:r>
      <w:smartTag w:uri="urn:schemas-microsoft-com:office:smarttags" w:element="place">
        <w:smartTag w:uri="urn:schemas-microsoft-com:office:smarttags" w:element="country-region">
          <w:r>
            <w:t>Northern Ireland</w:t>
          </w:r>
        </w:smartTag>
      </w:smartTag>
      <w:r>
        <w:t xml:space="preserve"> (April 2010).  Section 75 of the Northern Ireland Act 1998: A guide for Public Authorities.</w:t>
      </w:r>
    </w:p>
    <w:p w:rsidR="008611DC" w:rsidRDefault="008611DC" w:rsidP="00AA193A">
      <w:pPr>
        <w:pStyle w:val="FootnoteText"/>
      </w:pPr>
    </w:p>
  </w:footnote>
  <w:footnote w:id="3">
    <w:p w:rsidR="008611DC" w:rsidRDefault="008611DC">
      <w:pPr>
        <w:pStyle w:val="FootnoteText"/>
      </w:pPr>
      <w:r>
        <w:rPr>
          <w:rStyle w:val="FootnoteReference"/>
        </w:rPr>
        <w:footnoteRef/>
      </w:r>
      <w:r>
        <w:t xml:space="preserve"> </w:t>
      </w:r>
      <w:r>
        <w:tab/>
      </w:r>
      <w:r>
        <w:rPr>
          <w:lang w:val="en"/>
        </w:rPr>
        <w:t>This provides fully accessible public toilet facilities for people with profound and multiple learning disabilities. Changing places toilets include an adult-sized, height-adjustable changing bench, hoist and plenty of space</w:t>
      </w:r>
    </w:p>
  </w:footnote>
  <w:footnote w:id="4">
    <w:p w:rsidR="008611DC" w:rsidRDefault="008611DC">
      <w:pPr>
        <w:pStyle w:val="FootnoteText"/>
      </w:pPr>
      <w:r>
        <w:rPr>
          <w:rStyle w:val="FootnoteReference"/>
        </w:rPr>
        <w:footnoteRef/>
      </w:r>
      <w:r>
        <w:t xml:space="preserve"> </w:t>
      </w:r>
      <w:r>
        <w:tab/>
        <w:t xml:space="preserve">Digital First </w:t>
      </w:r>
      <w:r>
        <w:rPr>
          <w:lang w:val="en"/>
        </w:rPr>
        <w:t>aims to develop the Assembly’s systems, workflows and procedures so that information and content can be created once and then re-used whenever and wherever it is required in the most suitable format.  This project is undergoing an EQIA.</w:t>
      </w:r>
    </w:p>
  </w:footnote>
  <w:footnote w:id="5">
    <w:p w:rsidR="008611DC" w:rsidRDefault="008611DC">
      <w:pPr>
        <w:pStyle w:val="FootnoteText"/>
      </w:pPr>
      <w:r>
        <w:rPr>
          <w:rStyle w:val="FootnoteReference"/>
        </w:rPr>
        <w:footnoteRef/>
      </w:r>
      <w:r>
        <w:t xml:space="preserve"> Key Stage 1 covers years 3 and 4 at Primary school</w:t>
      </w:r>
    </w:p>
  </w:footnote>
  <w:footnote w:id="6">
    <w:p w:rsidR="008611DC" w:rsidRDefault="008611DC">
      <w:pPr>
        <w:pStyle w:val="FootnoteText"/>
      </w:pPr>
      <w:r>
        <w:rPr>
          <w:rStyle w:val="FootnoteReference"/>
        </w:rPr>
        <w:footnoteRef/>
      </w:r>
      <w:r>
        <w:t xml:space="preserve"> Early Years covers 0-6 year olds (pre-school and those in years 1 and 2 at Primary school)</w:t>
      </w:r>
    </w:p>
  </w:footnote>
  <w:footnote w:id="7">
    <w:p w:rsidR="00CD0F93" w:rsidRPr="00F60E81" w:rsidRDefault="00CD0F93" w:rsidP="00CD0F93">
      <w:pPr>
        <w:rPr>
          <w:rFonts w:ascii="Arial" w:eastAsia="Times New Roman" w:hAnsi="Arial" w:cs="Arial"/>
          <w:color w:val="5A5A5A"/>
          <w:sz w:val="18"/>
          <w:szCs w:val="18"/>
          <w:lang w:val="en" w:eastAsia="en-GB"/>
        </w:rPr>
      </w:pPr>
      <w:r>
        <w:rPr>
          <w:rStyle w:val="FootnoteReference"/>
        </w:rPr>
        <w:footnoteRef/>
      </w:r>
      <w:r>
        <w:t xml:space="preserve"> </w:t>
      </w:r>
      <w:proofErr w:type="gramStart"/>
      <w:r w:rsidRPr="00223DB4">
        <w:rPr>
          <w:rFonts w:ascii="Arial" w:hAnsi="Arial"/>
          <w:sz w:val="16"/>
          <w:szCs w:val="20"/>
        </w:rPr>
        <w:t>A</w:t>
      </w:r>
      <w:r w:rsidRPr="00F60E81">
        <w:rPr>
          <w:rFonts w:ascii="Arial" w:hAnsi="Arial"/>
          <w:sz w:val="16"/>
          <w:szCs w:val="20"/>
        </w:rPr>
        <w:t xml:space="preserve"> commercial subsidiary of the Northern Ireland Association for Mental Health </w:t>
      </w:r>
      <w:r w:rsidRPr="00223DB4">
        <w:rPr>
          <w:rFonts w:ascii="Arial" w:hAnsi="Arial"/>
          <w:sz w:val="16"/>
          <w:szCs w:val="20"/>
        </w:rPr>
        <w:t xml:space="preserve">that provides services to improve </w:t>
      </w:r>
      <w:r w:rsidRPr="00F60E81">
        <w:rPr>
          <w:rFonts w:ascii="Arial" w:hAnsi="Arial"/>
          <w:sz w:val="16"/>
          <w:szCs w:val="20"/>
        </w:rPr>
        <w:t>the mental wellbeing of individuals and organisations.</w:t>
      </w:r>
      <w:proofErr w:type="gramEnd"/>
      <w:r w:rsidRPr="00F60E81">
        <w:rPr>
          <w:rFonts w:ascii="Arial" w:eastAsia="Times New Roman" w:hAnsi="Arial" w:cs="Arial"/>
          <w:color w:val="5A5A5A"/>
          <w:sz w:val="18"/>
          <w:szCs w:val="18"/>
          <w:lang w:val="en" w:eastAsia="en-GB"/>
        </w:rPr>
        <w:t xml:space="preserve"> </w:t>
      </w:r>
    </w:p>
    <w:p w:rsidR="00CD0F93" w:rsidRDefault="00CD0F93">
      <w:pPr>
        <w:pStyle w:val="FootnoteText"/>
      </w:pPr>
    </w:p>
  </w:footnote>
  <w:footnote w:id="8">
    <w:p w:rsidR="008611DC" w:rsidRDefault="008611DC" w:rsidP="00E57752">
      <w:pPr>
        <w:pStyle w:val="FootnoteText"/>
      </w:pPr>
      <w:r>
        <w:rPr>
          <w:rStyle w:val="FootnoteReference"/>
        </w:rPr>
        <w:footnoteRef/>
      </w:r>
      <w:r>
        <w:t xml:space="preserve"> </w:t>
      </w:r>
      <w:hyperlink r:id="rId1" w:history="1">
        <w:r w:rsidRPr="00491F7F">
          <w:rPr>
            <w:rStyle w:val="Hyperlink"/>
          </w:rPr>
          <w:t>http://www.niassembly.gov.uk/ABOUT-THE-ASSEMBLY/Corporate-Information/Policies/Equality-Scheme-2012-2016/</w:t>
        </w:r>
      </w:hyperlink>
    </w:p>
    <w:p w:rsidR="008611DC" w:rsidRDefault="008611DC" w:rsidP="00E57752">
      <w:pPr>
        <w:pStyle w:val="FootnoteText"/>
      </w:pPr>
    </w:p>
  </w:footnote>
  <w:footnote w:id="9">
    <w:p w:rsidR="008611DC" w:rsidRDefault="008611DC" w:rsidP="00E57752">
      <w:pPr>
        <w:pStyle w:val="FootnoteText"/>
      </w:pPr>
      <w:r>
        <w:rPr>
          <w:rStyle w:val="FootnoteReference"/>
        </w:rPr>
        <w:footnoteRef/>
      </w:r>
      <w:r>
        <w:t xml:space="preserve"> </w:t>
      </w:r>
      <w:r>
        <w:tab/>
      </w:r>
      <w:hyperlink r:id="rId2" w:history="1">
        <w:r w:rsidRPr="005F5F02">
          <w:rPr>
            <w:rStyle w:val="Hyperlink"/>
          </w:rPr>
          <w:t>http://www.niassembly.gov.uk/ABOUT-THE-ASSEMBLY/Corporate-Information/Publications/Annual-Reports-to-the-Equality-Commission</w:t>
        </w:r>
      </w:hyperlink>
    </w:p>
    <w:p w:rsidR="008611DC" w:rsidRDefault="008611DC" w:rsidP="00E57752">
      <w:pPr>
        <w:pStyle w:val="FootnoteText"/>
      </w:pPr>
    </w:p>
  </w:footnote>
  <w:footnote w:id="10">
    <w:p w:rsidR="008611DC" w:rsidRDefault="008611DC" w:rsidP="006A0A46">
      <w:pPr>
        <w:pStyle w:val="FootnoteText"/>
      </w:pPr>
      <w:r>
        <w:rPr>
          <w:rStyle w:val="FootnoteReference"/>
        </w:rPr>
        <w:footnoteRef/>
      </w:r>
      <w:r>
        <w:t xml:space="preserve"> </w:t>
      </w:r>
      <w:hyperlink r:id="rId3" w:history="1">
        <w:r w:rsidRPr="003E0D2E">
          <w:rPr>
            <w:rStyle w:val="Hyperlink"/>
          </w:rPr>
          <w:t>http://www.niassembly.gov.uk/Documents/Publications/Good-Relations/NIA-Good-Relations-Report.pdf</w:t>
        </w:r>
      </w:hyperlink>
    </w:p>
    <w:p w:rsidR="008611DC" w:rsidRDefault="008611DC" w:rsidP="006A0A46">
      <w:pPr>
        <w:pStyle w:val="FootnoteText"/>
      </w:pPr>
    </w:p>
  </w:footnote>
  <w:footnote w:id="11">
    <w:p w:rsidR="00346048" w:rsidRDefault="00346048">
      <w:pPr>
        <w:pStyle w:val="FootnoteText"/>
      </w:pPr>
      <w:r>
        <w:rPr>
          <w:rStyle w:val="FootnoteReference"/>
        </w:rPr>
        <w:footnoteRef/>
      </w:r>
      <w:r>
        <w:t xml:space="preserve"> </w:t>
      </w:r>
      <w:r w:rsidR="008B3438">
        <w:t xml:space="preserve">Fair Employment Monitoring Report 24, ECNI, </w:t>
      </w:r>
      <w:hyperlink r:id="rId4" w:history="1">
        <w:r w:rsidRPr="000C6EBD">
          <w:rPr>
            <w:rStyle w:val="Hyperlink"/>
          </w:rPr>
          <w:t>http://www.equalityni.org/Delivering-Equality/Addressing-inequality/Employment/Monitoring-Report-24/Fair-Employment-Monitoring-Report-24</w:t>
        </w:r>
      </w:hyperlink>
      <w:r>
        <w:t xml:space="preserve"> </w:t>
      </w:r>
    </w:p>
  </w:footnote>
  <w:footnote w:id="12">
    <w:p w:rsidR="008E0DA4" w:rsidRDefault="008E0DA4">
      <w:pPr>
        <w:pStyle w:val="FootnoteText"/>
      </w:pPr>
      <w:r>
        <w:rPr>
          <w:rStyle w:val="FootnoteReference"/>
        </w:rPr>
        <w:footnoteRef/>
      </w:r>
      <w:r>
        <w:t xml:space="preserve"> </w:t>
      </w:r>
      <w:r w:rsidRPr="008E0DA4">
        <w:t xml:space="preserve">Standard Occupational Classification is </w:t>
      </w:r>
      <w:proofErr w:type="gramStart"/>
      <w:r w:rsidRPr="008E0DA4">
        <w:t>a  common</w:t>
      </w:r>
      <w:proofErr w:type="gramEnd"/>
      <w:r w:rsidRPr="008E0DA4">
        <w:t xml:space="preserve"> classification of occupational information.  Within the context of the classification, jobs are classified in terms of their skill level and skill content.</w:t>
      </w:r>
    </w:p>
  </w:footnote>
  <w:footnote w:id="13">
    <w:p w:rsidR="008611DC" w:rsidRDefault="008611DC">
      <w:pPr>
        <w:pStyle w:val="FootnoteText"/>
      </w:pPr>
      <w:r>
        <w:rPr>
          <w:rStyle w:val="FootnoteReference"/>
        </w:rPr>
        <w:footnoteRef/>
      </w:r>
      <w:r>
        <w:t xml:space="preserve"> </w:t>
      </w:r>
      <w:hyperlink r:id="rId5" w:history="1">
        <w:r w:rsidRPr="00054A12">
          <w:rPr>
            <w:rStyle w:val="Hyperlink"/>
          </w:rPr>
          <w:t>http://www.equalityni.org/ECNI/media/ECNI/Publications/Employers%20and%20Service%20Providers/Public%20Authorities/Public_Authorities_Audit_of_Inequalities_Mar12.docx</w:t>
        </w:r>
      </w:hyperlink>
    </w:p>
    <w:p w:rsidR="008611DC" w:rsidRDefault="008611D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DC" w:rsidRPr="00F37BC2" w:rsidRDefault="008611DC" w:rsidP="00951693">
    <w:pPr>
      <w:pStyle w:val="MainHeader"/>
      <w:framePr w:w="9639" w:hSpace="181" w:wrap="notBeside" w:vAnchor="page" w:hAnchor="page" w:x="1135" w:y="4254"/>
      <w:rPr>
        <w:sz w:val="44"/>
        <w:szCs w:val="44"/>
      </w:rPr>
    </w:pPr>
    <w:r w:rsidRPr="00F37BC2">
      <w:rPr>
        <w:sz w:val="44"/>
        <w:szCs w:val="44"/>
      </w:rPr>
      <w:t xml:space="preserve">Research and </w:t>
    </w:r>
    <w:r>
      <w:rPr>
        <w:sz w:val="44"/>
        <w:szCs w:val="44"/>
      </w:rPr>
      <w:t>Information</w:t>
    </w:r>
    <w:r w:rsidRPr="00F37BC2">
      <w:rPr>
        <w:sz w:val="44"/>
        <w:szCs w:val="44"/>
      </w:rPr>
      <w:t xml:space="preserve"> Service</w:t>
    </w:r>
    <w:r w:rsidRPr="00F37BC2">
      <w:rPr>
        <w:sz w:val="44"/>
        <w:szCs w:val="44"/>
      </w:rPr>
      <w:br/>
    </w:r>
    <w:r>
      <w:rPr>
        <w:sz w:val="44"/>
        <w:szCs w:val="44"/>
      </w:rPr>
      <w:t>Briefing Paper</w:t>
    </w:r>
  </w:p>
  <w:p w:rsidR="008611DC" w:rsidRPr="00951693" w:rsidRDefault="008611DC" w:rsidP="00307262">
    <w:pPr>
      <w:pStyle w:val="B1BodyText"/>
    </w:pPr>
    <w:r>
      <w:rPr>
        <w:noProof/>
      </w:rPr>
      <mc:AlternateContent>
        <mc:Choice Requires="wps">
          <w:drawing>
            <wp:anchor distT="0" distB="0" distL="114300" distR="114300" simplePos="0" relativeHeight="251660800" behindDoc="1" locked="0" layoutInCell="1" allowOverlap="1" wp14:anchorId="0BAF1883" wp14:editId="574C02E0">
              <wp:simplePos x="0" y="0"/>
              <wp:positionH relativeFrom="page">
                <wp:posOffset>0</wp:posOffset>
              </wp:positionH>
              <wp:positionV relativeFrom="page">
                <wp:posOffset>0</wp:posOffset>
              </wp:positionV>
              <wp:extent cx="7560310" cy="215900"/>
              <wp:effectExtent l="0" t="0" r="2540" b="3175"/>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0;margin-top:0;width:595.3pt;height:1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CKfgIAAPwE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NZ5i&#10;pEgHJfoASSNqIzm6KkJ+euMqcHsyjzYwdOZB088OKX3fghu/tVb3LScMUGXBP7k4EAwHR9G6f6sZ&#10;hCdbr2Oq9o3tQkBIAtrHijyfKsL3HlFYnE2m6VUGhaOwl2eTMo0lS0h1PG2s86+57lCY1NgC+Bid&#10;7B6cD2hIdXSJ6LUUbCWkjIbdrO+lRTsC6ljFLxIAkuduUgVnpcOxIeKwAiDhjrAX4MZqfyuzvEjv&#10;8nK0ms5no2JVTEblLJ2P0qy8K6dpURbL1fcAMCuqVjDG1YNQ/Ki8rPi7yh56YNBM1B7qa1xO8knk&#10;foHenZNM4/cnkp3w0IhSdDWen5xIFQr7SjGgTSpPhBzmySX8mGXIwfEfsxJlECo/KGit2TOowGoo&#10;EtQTngyYtNp+xaiH9qux+7IllmMk3yhQUpkVRejXaBSTWQ6GPd9Zn+8QRSFUjT1Gw/TeDz2+NVZs&#10;Wrgpi4lR+hbU14gojKDMAdVBs9BikcHhOQg9fG5Hr5+P1uIHAAAA//8DAFBLAwQUAAYACAAAACEA&#10;6rhjRNoAAAAFAQAADwAAAGRycy9kb3ducmV2LnhtbEyPwU7DMBBE70j8g7VI3KhdWiIasqkQUk/A&#10;gRaJ6zbeJhHxOsROG/4elwtcVhrNaOZtsZ5cp448hNYLwnxmQLFU3rZSI7zvNjf3oEIksdR5YYRv&#10;DrAuLy8Kyq0/yRsft7FWqURCTghNjH2udagadhRmvmdJ3sEPjmKSQ63tQKdU7jp9a0ymHbWSFhrq&#10;+anh6nM7OgTKlvbr9bB42T2PGa3qyWzuPgzi9dX0+AAq8hT/wnDGT+hQJqa9H8UG1SGkR+LvPXvz&#10;lclA7REWSwO6LPR/+vIHAAD//wMAUEsBAi0AFAAGAAgAAAAhALaDOJL+AAAA4QEAABMAAAAAAAAA&#10;AAAAAAAAAAAAAFtDb250ZW50X1R5cGVzXS54bWxQSwECLQAUAAYACAAAACEAOP0h/9YAAACUAQAA&#10;CwAAAAAAAAAAAAAAAAAvAQAAX3JlbHMvLnJlbHNQSwECLQAUAAYACAAAACEAK82win4CAAD8BAAA&#10;DgAAAAAAAAAAAAAAAAAuAgAAZHJzL2Uyb0RvYy54bWxQSwECLQAUAAYACAAAACEA6rhjRNoAAAAF&#10;AQAADwAAAAAAAAAAAAAAAADYBAAAZHJzL2Rvd25yZXYueG1sUEsFBgAAAAAEAAQA8wAAAN8FAAAA&#10;AA==&#10;" stroked="f">
              <w10:wrap anchorx="page" anchory="page"/>
            </v:rect>
          </w:pict>
        </mc:Fallback>
      </mc:AlternateContent>
    </w:r>
    <w:r>
      <w:rPr>
        <w:noProof/>
      </w:rPr>
      <mc:AlternateContent>
        <mc:Choice Requires="wps">
          <w:drawing>
            <wp:anchor distT="0" distB="0" distL="114300" distR="114300" simplePos="0" relativeHeight="251659776" behindDoc="1" locked="0" layoutInCell="1" allowOverlap="1" wp14:anchorId="1A172870" wp14:editId="05771B18">
              <wp:simplePos x="0" y="0"/>
              <wp:positionH relativeFrom="page">
                <wp:posOffset>7345045</wp:posOffset>
              </wp:positionH>
              <wp:positionV relativeFrom="page">
                <wp:posOffset>0</wp:posOffset>
              </wp:positionV>
              <wp:extent cx="215900" cy="1485900"/>
              <wp:effectExtent l="1270" t="0" r="1905" b="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78.35pt;margin-top:0;width:17pt;height:1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exegIAAPwE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1XiM&#10;kSIdlOgDJI2ojeTo+jrkpzeuArcn82gDQ2ceNP3skNLLFtz4rbW6bzlhgCoL/snFgWA4OIrW/VvN&#10;IDzZeh1TtW9sFwJCEtA+VuT5VBG+94jCYp6NyxTqRmErK2bRCFeQ6njaWOdfc92hMKmxBfAxOtk9&#10;OD+4Hl0iei0FWwkpo2E366W0aEdAHav4RQJA8txNquCsdDg2RBxWACTcEfYC3Fjtb2WWF+ldXo5W&#10;k9l0VKyK8aicprNRmpV35SQtyuJ+9T0AzIqqFYxx9SAUPyovK/6usoceGDQTtYf6GpfjfBy5X6B3&#10;5yTT+P2JZCc8NKIUXY1nJydShcK+Ugxok8oTIYd5cgk/FgRycPzHrEQZhMoPClpr9gwqsBqKBAWF&#10;JwMmrbZfMeqh/WrsvmyJ5RjJNwqUVGZFEfo1GsV4moNhz3fW5ztEUQhVY4/RMF36oce3xopNCzdl&#10;MTFK34L6GhGFEZQ5oDpoFlosMjg8B6GHz+3o9fPRWvwAAAD//wMAUEsDBBQABgAIAAAAIQCooB2t&#10;3QAAAAoBAAAPAAAAZHJzL2Rvd25yZXYueG1sTI/LTsMwEEX3SP0Hayqxo3b6CDTEqSqkroAFLRLb&#10;aewmEfE4jZ02/D3TFSyP7tV95JvRteJi+9B40pDMFAhLpTcNVRo+D7uHJxAhIhlsPVkNPzbAppjc&#10;5ZgZf6UPe9nHSnAIhQw11DF2mZShrK3DMPOdJdZOvncYGftKmh6vHO5aOVcqlQ4b4oYaO/tS2/J7&#10;PzgNmC7N+f20eDu8Dimuq1HtVl9K6/vpuH0GEe0Y/8xwm8/ToeBNRz+QCaJlTlbpI3s18KWbnqwV&#10;81HDfLFUIItc/r9Q/AIAAP//AwBQSwECLQAUAAYACAAAACEAtoM4kv4AAADhAQAAEwAAAAAAAAAA&#10;AAAAAAAAAAAAW0NvbnRlbnRfVHlwZXNdLnhtbFBLAQItABQABgAIAAAAIQA4/SH/1gAAAJQBAAAL&#10;AAAAAAAAAAAAAAAAAC8BAABfcmVscy8ucmVsc1BLAQItABQABgAIAAAAIQApByexegIAAPwEAAAO&#10;AAAAAAAAAAAAAAAAAC4CAABkcnMvZTJvRG9jLnhtbFBLAQItABQABgAIAAAAIQCooB2t3QAAAAoB&#10;AAAPAAAAAAAAAAAAAAAAANQEAABkcnMvZG93bnJldi54bWxQSwUGAAAAAAQABADzAAAA3gUAAAAA&#10;" stroked="f">
              <w10:wrap anchorx="page" anchory="page"/>
            </v:rect>
          </w:pict>
        </mc:Fallback>
      </mc:AlternateContent>
    </w:r>
    <w:r>
      <w:rPr>
        <w:noProof/>
      </w:rPr>
      <mc:AlternateContent>
        <mc:Choice Requires="wps">
          <w:drawing>
            <wp:anchor distT="0" distB="0" distL="114300" distR="114300" simplePos="0" relativeHeight="251658752" behindDoc="1" locked="0" layoutInCell="0" allowOverlap="1" wp14:anchorId="4557295B" wp14:editId="3BDA6665">
              <wp:simplePos x="0" y="0"/>
              <wp:positionH relativeFrom="page">
                <wp:posOffset>0</wp:posOffset>
              </wp:positionH>
              <wp:positionV relativeFrom="page">
                <wp:posOffset>0</wp:posOffset>
              </wp:positionV>
              <wp:extent cx="215900" cy="1485900"/>
              <wp:effectExtent l="0" t="0" r="3175" b="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margin-top:0;width:17pt;height:1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mSegIAAPwEAAAOAAAAZHJzL2Uyb0RvYy54bWysVNuO0zAQfUfiHyy/t7mQ7jbRpqvdLUVI&#10;BVYsfIBrO42FYxvbbdpF/Dtjpy0t8IAQeXA89nh8zswZ39zuOom23DqhVY2zcYoRV1QzodY1/vxp&#10;MZpi5DxRjEiteI333OHb2csXN72peK5bLRm3CIIoV/Wmxq33pkoSR1veETfWhivYbLTtiAfTrhNm&#10;SQ/RO5nkaXqV9NoyYzXlzsHqfNjEsxi/aTj1H5rGcY9kjQGbj6ON4yqMyeyGVGtLTCvoAQb5BxQd&#10;EQouPYWaE0/QxorfQnWCWu1048dUd4luGkF55ABssvQXNk8tMTxygeQ4c0qT+39h6fvto0WC1bjA&#10;SJEOSvQRkkbUWnL0Kg/56Y2rwO3JPNrA0Jmlpl8cUvqhBTd+Z63uW04YoMqCf3JxIBgOjqJV/04z&#10;CE82XsdU7RrbhYCQBLSLFdmfKsJ3HlFYzLNJmULdKGxlxTQa4QpSHU8b6/wbrjsUJjW2AD5GJ9ul&#10;84Pr0SWi11KwhZAyGna9epAWbQmoYxG/SABInrtJFZyVDseGiMMKgIQ7wl6AG6v9rczyIr3Py9Hi&#10;ano9KhbFZFRep9NRmpX35VValMV88T0AzIqqFYxxtRSKH5WXFX9X2UMPDJqJ2kN9jctJPoncL9C7&#10;c5Jp/P5EshMeGlGKrsbTkxOpQmFfKwa0SeWJkMM8uYQfCwI5OP5jVqIMQuUHBa0024MKrIYiQUHh&#10;yYBJq+0zRj20X43d1w2xHCP5VoGSyqwoQr9Go5hc52DY853V+Q5RFELV2GM0TB/80OMbY8W6hZuy&#10;mBil70B9jYjCCMocUB00Cy0WGRyeg9DD53b0+vlozX4AAAD//wMAUEsDBBQABgAIAAAAIQDEB1gi&#10;2AAAAAQBAAAPAAAAZHJzL2Rvd25yZXYueG1sTI9BT8MwDIXvSPyHyEjcWMI2KihNJ4S0E3BgQ+Lq&#10;NV5b0TilSbfy7/G4jIvlp2c9f69YTb5TBxpiG9jC7cyAIq6Ca7m28LFd39yDignZYReYLPxQhFV5&#10;eVFg7sKR3+mwSbWSEI45WmhS6nOtY9WQxzgLPbF4+zB4TCKHWrsBjxLuOz03JtMeW5YPDfb03FD1&#10;tRm9BcyW7vttv3jdvowZPtSTWd99Gmuvr6anR1CJpnQ+hhO+oEMpTLswsouqsyBF0t8Ub7EUtbMw&#10;Py26LPR/+PIXAAD//wMAUEsBAi0AFAAGAAgAAAAhALaDOJL+AAAA4QEAABMAAAAAAAAAAAAAAAAA&#10;AAAAAFtDb250ZW50X1R5cGVzXS54bWxQSwECLQAUAAYACAAAACEAOP0h/9YAAACUAQAACwAAAAAA&#10;AAAAAAAAAAAvAQAAX3JlbHMvLnJlbHNQSwECLQAUAAYACAAAACEAnx0pknoCAAD8BAAADgAAAAAA&#10;AAAAAAAAAAAuAgAAZHJzL2Uyb0RvYy54bWxQSwECLQAUAAYACAAAACEAxAdYItgAAAAEAQAADwAA&#10;AAAAAAAAAAAAAADUBAAAZHJzL2Rvd25yZXYueG1sUEsFBgAAAAAEAAQA8wAAANkFAAAAAA==&#10;" o:allowincell="f" stroked="f">
              <w10:wrap anchorx="page" anchory="page"/>
            </v:rect>
          </w:pict>
        </mc:Fallback>
      </mc:AlternateContent>
    </w:r>
    <w:r>
      <w:rPr>
        <w:noProof/>
      </w:rPr>
      <mc:AlternateContent>
        <mc:Choice Requires="wps">
          <w:drawing>
            <wp:anchor distT="0" distB="0" distL="114300" distR="114300" simplePos="0" relativeHeight="251655680" behindDoc="1" locked="0" layoutInCell="1" allowOverlap="1" wp14:anchorId="4496FE78" wp14:editId="6FAD09E6">
              <wp:simplePos x="0" y="0"/>
              <wp:positionH relativeFrom="page">
                <wp:posOffset>720090</wp:posOffset>
              </wp:positionH>
              <wp:positionV relativeFrom="page">
                <wp:posOffset>3420745</wp:posOffset>
              </wp:positionV>
              <wp:extent cx="6120130" cy="0"/>
              <wp:effectExtent l="5715" t="10795" r="8255" b="825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269.35pt" to="538.6pt,2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yEQ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HkJreuMKiKjU1obi6Ek9m42mPx1SumqJ2vNI8eVsIC8LGcmrlLBxBi7Y9V81gxhy8Dr2&#10;6dTYLkBCB9ApynG+ycFPHlE4nGXQkymoRgdfQooh0Vjnv3DdoWCUWALpCEyOG+cDEVIMIeEepddC&#10;yqi2VKiHcrNPDzHBaSlYcIYwZ/e7Slp0JGFe4herAs99mNUHxSJYywlbXW1PhLzYcLlUAQ9KATpX&#10;6zIQvx7Tx9V8Nc9H+WS2GuVpXY8+r6t8NFsDpXpaV1Wd/Q7UsrxoBWNcBXbDcGb528S/PpPLWN3G&#10;89aG5DV67BeQHf6RdNQyyHcZhJ1m560dNIZ5jMHXtxMG/n4P9v0LX/4BAAD//wMAUEsDBBQABgAI&#10;AAAAIQCNRYFg4AAAAAwBAAAPAAAAZHJzL2Rvd25yZXYueG1sTI/BSsNAEIbvgu+wjODNbtpqU2I2&#10;xQQ99KBgK7TettkxCWZnY3bTxrd3CoIe/5mPf75JV6NtxRF73zhSMJ1EIJBKZxqqFLxtn26WIHzQ&#10;ZHTrCBV8o4dVdnmR6sS4E73icRMqwSXkE62gDqFLpPRljVb7ieuQePfheqsDx76SptcnLretnEXR&#10;QlrdEF+odYdFjeXnZrAKgt/tX8Kw/soX+XOB2/y9eJRrpa6vxod7EAHH8AfDWZ/VIWOngxvIeNFy&#10;ns5vGVVwN1/GIM5EFMczEIffkcxS+f+J7AcAAP//AwBQSwECLQAUAAYACAAAACEAtoM4kv4AAADh&#10;AQAAEwAAAAAAAAAAAAAAAAAAAAAAW0NvbnRlbnRfVHlwZXNdLnhtbFBLAQItABQABgAIAAAAIQA4&#10;/SH/1gAAAJQBAAALAAAAAAAAAAAAAAAAAC8BAABfcmVscy8ucmVsc1BLAQItABQABgAIAAAAIQBC&#10;/2syEQIAACkEAAAOAAAAAAAAAAAAAAAAAC4CAABkcnMvZTJvRG9jLnhtbFBLAQItABQABgAIAAAA&#10;IQCNRYFg4AAAAAwBAAAPAAAAAAAAAAAAAAAAAGsEAABkcnMvZG93bnJldi54bWxQSwUGAAAAAAQA&#10;BADzAAAAeAUAAAAA&#10;" strokeweight=".25pt">
              <w10:wrap anchorx="page" anchory="page"/>
            </v:line>
          </w:pict>
        </mc:Fallback>
      </mc:AlternateContent>
    </w:r>
    <w:r>
      <w:rPr>
        <w:noProof/>
      </w:rPr>
      <w:drawing>
        <wp:anchor distT="0" distB="0" distL="114300" distR="114300" simplePos="0" relativeHeight="251654656" behindDoc="1" locked="0" layoutInCell="0" allowOverlap="1" wp14:anchorId="5C61A142" wp14:editId="28743F9D">
          <wp:simplePos x="0" y="0"/>
          <wp:positionH relativeFrom="page">
            <wp:posOffset>0</wp:posOffset>
          </wp:positionH>
          <wp:positionV relativeFrom="page">
            <wp:posOffset>0</wp:posOffset>
          </wp:positionV>
          <wp:extent cx="7562850" cy="2447925"/>
          <wp:effectExtent l="19050" t="0" r="0" b="0"/>
          <wp:wrapNone/>
          <wp:docPr id="24" name="Picture 24" descr="Banner - No B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nner - No Bleed"/>
                  <pic:cNvPicPr>
                    <a:picLocks noChangeAspect="1" noChangeArrowheads="1"/>
                  </pic:cNvPicPr>
                </pic:nvPicPr>
                <pic:blipFill>
                  <a:blip r:embed="rId1"/>
                  <a:srcRect/>
                  <a:stretch>
                    <a:fillRect/>
                  </a:stretch>
                </pic:blipFill>
                <pic:spPr bwMode="auto">
                  <a:xfrm>
                    <a:off x="0" y="0"/>
                    <a:ext cx="7562850" cy="2447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DC" w:rsidRPr="00951693" w:rsidRDefault="008611DC" w:rsidP="00307262">
    <w:pPr>
      <w:pStyle w:val="DocumentFooter"/>
      <w:tabs>
        <w:tab w:val="left" w:pos="6360"/>
      </w:tabs>
      <w:jc w:val="left"/>
    </w:pPr>
    <w:r>
      <w:rPr>
        <w:noProof/>
        <w:lang w:eastAsia="en-GB"/>
      </w:rPr>
      <mc:AlternateContent>
        <mc:Choice Requires="wps">
          <w:drawing>
            <wp:anchor distT="0" distB="0" distL="114300" distR="114300" simplePos="0" relativeHeight="251657728" behindDoc="1" locked="0" layoutInCell="1" allowOverlap="1">
              <wp:simplePos x="0" y="0"/>
              <wp:positionH relativeFrom="page">
                <wp:posOffset>900430</wp:posOffset>
              </wp:positionH>
              <wp:positionV relativeFrom="page">
                <wp:posOffset>540385</wp:posOffset>
              </wp:positionV>
              <wp:extent cx="5760085" cy="0"/>
              <wp:effectExtent l="5080" t="6985" r="6985" b="12065"/>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2.55pt" to="524.4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U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IrSmN66AiEptbSiOntSredb0u0NKVy1Rex4pvp0N5GUhI3mXEjbOwAW7/otmEEMOXsc+&#10;nRrbBUjoADpFOc43OfjJIwqH08dZms6nGNHBl5BiSDTW+c9cdygYJZZAOgKT47PzgQgphpBwj9Ib&#10;IWVUWyrUl3j2ME1jgtNSsOAMYc7ud5W06EjCvMQvVgWe+zCrD4pFsJYTtr7angh5seFyqQIelAJ0&#10;rtZlIH4s0sV6vp7no3wyW4/ytK5HnzZVPpptssdp/VBXVZ39DNSyvGgFY1wFdsNwZvnfiX99Jpex&#10;uo3nrQ3Je/TYLyA7/CPpqGWQ7zIIO83OWztoDPMYg69vJwz8/R7s+xe++gUAAP//AwBQSwMEFAAG&#10;AAgAAAAhAHmqisjbAAAACgEAAA8AAABkcnMvZG93bnJldi54bWxMj0FLxDAQhe+C/yGM4M1NI1up&#10;tekiQsWLB1fxnG3GtphMSpJtqr/eLB70+OY93vum2a3WsAV9mBxJEJsCGFLv9ESDhLfX7qoCFqIi&#10;rYwjlPCFAXbt+Vmjau0SveCyjwPLJRRqJWGMca45D/2IVoWNm5Gy9+G8VTFLP3DtVcrl1vDrorjh&#10;Vk2UF0Y148OI/ef+aCWQiO8mpZgW/10+lqLsnornTsrLi/X+DljENf6F4YSf0aHNTAd3JB2YyXor&#10;MnqUUJUC2ClQbKtbYIffC28b/v+F9gcAAP//AwBQSwECLQAUAAYACAAAACEAtoM4kv4AAADhAQAA&#10;EwAAAAAAAAAAAAAAAAAAAAAAW0NvbnRlbnRfVHlwZXNdLnhtbFBLAQItABQABgAIAAAAIQA4/SH/&#10;1gAAAJQBAAALAAAAAAAAAAAAAAAAAC8BAABfcmVscy8ucmVsc1BLAQItABQABgAIAAAAIQDz5MUS&#10;EwIAACkEAAAOAAAAAAAAAAAAAAAAAC4CAABkcnMvZTJvRG9jLnhtbFBLAQItABQABgAIAAAAIQB5&#10;qorI2wAAAAoBAAAPAAAAAAAAAAAAAAAAAG0EAABkcnMvZG93bnJldi54bWxQSwUGAAAAAAQABADz&#10;AAAAdQUAAAAA&#10;" strokeweight=".5pt">
              <w10:wrap anchorx="page" anchory="page"/>
            </v:line>
          </w:pict>
        </mc:Fallback>
      </mc:AlternateContent>
    </w:r>
    <w:r>
      <w:t>NIAR 000-000</w:t>
    </w:r>
    <w:r>
      <w:tab/>
    </w:r>
    <w:r>
      <w:tab/>
    </w:r>
    <w:r>
      <w:tab/>
      <w:t>Briefing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FE80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44A3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64C2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60CE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AC1E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66E0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A40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DCEE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E8DC16"/>
    <w:lvl w:ilvl="0">
      <w:start w:val="1"/>
      <w:numFmt w:val="decimal"/>
      <w:pStyle w:val="ListNumber"/>
      <w:lvlText w:val="%1."/>
      <w:lvlJc w:val="left"/>
      <w:pPr>
        <w:tabs>
          <w:tab w:val="num" w:pos="360"/>
        </w:tabs>
        <w:ind w:left="360" w:hanging="360"/>
      </w:pPr>
    </w:lvl>
  </w:abstractNum>
  <w:abstractNum w:abstractNumId="9">
    <w:nsid w:val="FFFFFF89"/>
    <w:multiLevelType w:val="singleLevel"/>
    <w:tmpl w:val="FA2E79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E6014"/>
    <w:multiLevelType w:val="hybridMultilevel"/>
    <w:tmpl w:val="4E0EEA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0477048D"/>
    <w:multiLevelType w:val="hybridMultilevel"/>
    <w:tmpl w:val="83E444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05BD6091"/>
    <w:multiLevelType w:val="hybridMultilevel"/>
    <w:tmpl w:val="B584282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nsid w:val="06A3386A"/>
    <w:multiLevelType w:val="hybridMultilevel"/>
    <w:tmpl w:val="EC6C8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0D850D1"/>
    <w:multiLevelType w:val="hybridMultilevel"/>
    <w:tmpl w:val="6CAEE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2267456"/>
    <w:multiLevelType w:val="hybridMultilevel"/>
    <w:tmpl w:val="9DBA8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27664B7"/>
    <w:multiLevelType w:val="hybridMultilevel"/>
    <w:tmpl w:val="28F6E0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12A57877"/>
    <w:multiLevelType w:val="hybridMultilevel"/>
    <w:tmpl w:val="7C30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5993F19"/>
    <w:multiLevelType w:val="hybridMultilevel"/>
    <w:tmpl w:val="B318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84557B2"/>
    <w:multiLevelType w:val="hybridMultilevel"/>
    <w:tmpl w:val="3A88F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1AA5561F"/>
    <w:multiLevelType w:val="hybridMultilevel"/>
    <w:tmpl w:val="70887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1FBA6D6D"/>
    <w:multiLevelType w:val="hybridMultilevel"/>
    <w:tmpl w:val="8B70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05464C4"/>
    <w:multiLevelType w:val="hybridMultilevel"/>
    <w:tmpl w:val="E98C34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2C4C2DE4"/>
    <w:multiLevelType w:val="hybridMultilevel"/>
    <w:tmpl w:val="9F6C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316208"/>
    <w:multiLevelType w:val="hybridMultilevel"/>
    <w:tmpl w:val="130E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E1351A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30BF3C01"/>
    <w:multiLevelType w:val="hybridMultilevel"/>
    <w:tmpl w:val="511E7F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1513B13"/>
    <w:multiLevelType w:val="hybridMultilevel"/>
    <w:tmpl w:val="3530C3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34A26AD8"/>
    <w:multiLevelType w:val="hybridMultilevel"/>
    <w:tmpl w:val="5F826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6B44B68"/>
    <w:multiLevelType w:val="hybridMultilevel"/>
    <w:tmpl w:val="59880BFC"/>
    <w:lvl w:ilvl="0" w:tplc="B1D4A3F4">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0">
    <w:nsid w:val="37027DBA"/>
    <w:multiLevelType w:val="multilevel"/>
    <w:tmpl w:val="3DDA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86543B"/>
    <w:multiLevelType w:val="hybridMultilevel"/>
    <w:tmpl w:val="59523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3ED3742D"/>
    <w:multiLevelType w:val="hybridMultilevel"/>
    <w:tmpl w:val="99B660AA"/>
    <w:lvl w:ilvl="0" w:tplc="ECE008B6">
      <w:start w:val="1"/>
      <w:numFmt w:val="bullet"/>
      <w:pStyle w:val="B2BodyTextBullet2"/>
      <w:lvlText w:val="•"/>
      <w:lvlJc w:val="left"/>
      <w:pPr>
        <w:tabs>
          <w:tab w:val="num" w:pos="1134"/>
        </w:tabs>
        <w:ind w:left="1134" w:hanging="283"/>
      </w:pPr>
      <w:rPr>
        <w:rFonts w:ascii="ITC Franklin Gothic Book" w:hAnsi="ITC Franklin Gothic Book"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3F804C3B"/>
    <w:multiLevelType w:val="multilevel"/>
    <w:tmpl w:val="6710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4B7C4C"/>
    <w:multiLevelType w:val="hybridMultilevel"/>
    <w:tmpl w:val="83E2091A"/>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35">
    <w:nsid w:val="426C7C6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28F32B0"/>
    <w:multiLevelType w:val="hybridMultilevel"/>
    <w:tmpl w:val="6EC4E8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nsid w:val="46A03C9C"/>
    <w:multiLevelType w:val="hybridMultilevel"/>
    <w:tmpl w:val="E04685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nsid w:val="4C040ACA"/>
    <w:multiLevelType w:val="hybridMultilevel"/>
    <w:tmpl w:val="A2C2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0336A7C"/>
    <w:multiLevelType w:val="hybridMultilevel"/>
    <w:tmpl w:val="D5A0FD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nsid w:val="515C7D23"/>
    <w:multiLevelType w:val="hybridMultilevel"/>
    <w:tmpl w:val="E6F60A9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1">
    <w:nsid w:val="51F565DE"/>
    <w:multiLevelType w:val="multilevel"/>
    <w:tmpl w:val="634C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886BB4"/>
    <w:multiLevelType w:val="hybridMultilevel"/>
    <w:tmpl w:val="419EC1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nsid w:val="5E2041D6"/>
    <w:multiLevelType w:val="hybridMultilevel"/>
    <w:tmpl w:val="BD448AE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nsid w:val="6BBE26B1"/>
    <w:multiLevelType w:val="hybridMultilevel"/>
    <w:tmpl w:val="2102A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0763378"/>
    <w:multiLevelType w:val="multilevel"/>
    <w:tmpl w:val="8288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344751"/>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nsid w:val="7C995D16"/>
    <w:multiLevelType w:val="hybridMultilevel"/>
    <w:tmpl w:val="BD4EEF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7DF50106"/>
    <w:multiLevelType w:val="hybridMultilevel"/>
    <w:tmpl w:val="CCD0F30C"/>
    <w:lvl w:ilvl="0" w:tplc="D8A6E146">
      <w:start w:val="1"/>
      <w:numFmt w:val="bullet"/>
      <w:pStyle w:val="B2BodyTextBullet1"/>
      <w:lvlText w:val=""/>
      <w:lvlJc w:val="left"/>
      <w:pPr>
        <w:tabs>
          <w:tab w:val="num" w:pos="850"/>
        </w:tabs>
        <w:ind w:left="850" w:hanging="283"/>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3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6"/>
  </w:num>
  <w:num w:numId="14">
    <w:abstractNumId w:val="35"/>
  </w:num>
  <w:num w:numId="15">
    <w:abstractNumId w:val="25"/>
  </w:num>
  <w:num w:numId="16">
    <w:abstractNumId w:val="29"/>
  </w:num>
  <w:num w:numId="17">
    <w:abstractNumId w:val="27"/>
  </w:num>
  <w:num w:numId="18">
    <w:abstractNumId w:val="18"/>
  </w:num>
  <w:num w:numId="19">
    <w:abstractNumId w:val="23"/>
  </w:num>
  <w:num w:numId="20">
    <w:abstractNumId w:val="38"/>
  </w:num>
  <w:num w:numId="21">
    <w:abstractNumId w:val="21"/>
  </w:num>
  <w:num w:numId="22">
    <w:abstractNumId w:val="17"/>
  </w:num>
  <w:num w:numId="23">
    <w:abstractNumId w:val="24"/>
  </w:num>
  <w:num w:numId="24">
    <w:abstractNumId w:val="33"/>
  </w:num>
  <w:num w:numId="25">
    <w:abstractNumId w:val="39"/>
  </w:num>
  <w:num w:numId="26">
    <w:abstractNumId w:val="16"/>
  </w:num>
  <w:num w:numId="27">
    <w:abstractNumId w:val="44"/>
  </w:num>
  <w:num w:numId="28">
    <w:abstractNumId w:val="15"/>
  </w:num>
  <w:num w:numId="29">
    <w:abstractNumId w:val="31"/>
  </w:num>
  <w:num w:numId="30">
    <w:abstractNumId w:val="20"/>
  </w:num>
  <w:num w:numId="31">
    <w:abstractNumId w:val="14"/>
  </w:num>
  <w:num w:numId="32">
    <w:abstractNumId w:val="28"/>
  </w:num>
  <w:num w:numId="33">
    <w:abstractNumId w:val="19"/>
  </w:num>
  <w:num w:numId="34">
    <w:abstractNumId w:val="26"/>
  </w:num>
  <w:num w:numId="35">
    <w:abstractNumId w:val="47"/>
  </w:num>
  <w:num w:numId="36">
    <w:abstractNumId w:val="13"/>
  </w:num>
  <w:num w:numId="37">
    <w:abstractNumId w:val="12"/>
  </w:num>
  <w:num w:numId="38">
    <w:abstractNumId w:val="34"/>
  </w:num>
  <w:num w:numId="39">
    <w:abstractNumId w:val="43"/>
  </w:num>
  <w:num w:numId="40">
    <w:abstractNumId w:val="37"/>
  </w:num>
  <w:num w:numId="41">
    <w:abstractNumId w:val="11"/>
  </w:num>
  <w:num w:numId="42">
    <w:abstractNumId w:val="45"/>
  </w:num>
  <w:num w:numId="43">
    <w:abstractNumId w:val="36"/>
  </w:num>
  <w:num w:numId="44">
    <w:abstractNumId w:val="41"/>
  </w:num>
  <w:num w:numId="45">
    <w:abstractNumId w:val="30"/>
  </w:num>
  <w:num w:numId="46">
    <w:abstractNumId w:val="10"/>
  </w:num>
  <w:num w:numId="47">
    <w:abstractNumId w:val="42"/>
  </w:num>
  <w:num w:numId="48">
    <w:abstractNumId w:val="40"/>
  </w:num>
  <w:num w:numId="49">
    <w:abstractNumId w:val="22"/>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E0"/>
    <w:rsid w:val="00001B97"/>
    <w:rsid w:val="000029FE"/>
    <w:rsid w:val="000030A5"/>
    <w:rsid w:val="00007D64"/>
    <w:rsid w:val="00022D43"/>
    <w:rsid w:val="00024187"/>
    <w:rsid w:val="00032B1C"/>
    <w:rsid w:val="00035A52"/>
    <w:rsid w:val="00035C27"/>
    <w:rsid w:val="000417C1"/>
    <w:rsid w:val="000455F0"/>
    <w:rsid w:val="000509E0"/>
    <w:rsid w:val="00052F58"/>
    <w:rsid w:val="000567CC"/>
    <w:rsid w:val="0005731D"/>
    <w:rsid w:val="000634A4"/>
    <w:rsid w:val="00067216"/>
    <w:rsid w:val="00071C33"/>
    <w:rsid w:val="0007238B"/>
    <w:rsid w:val="00072ADA"/>
    <w:rsid w:val="00075428"/>
    <w:rsid w:val="00083A97"/>
    <w:rsid w:val="00086684"/>
    <w:rsid w:val="0008798C"/>
    <w:rsid w:val="000901FB"/>
    <w:rsid w:val="000919BA"/>
    <w:rsid w:val="00092408"/>
    <w:rsid w:val="00096866"/>
    <w:rsid w:val="000A17C8"/>
    <w:rsid w:val="000B278B"/>
    <w:rsid w:val="000B2FD1"/>
    <w:rsid w:val="000B3DD6"/>
    <w:rsid w:val="000B689B"/>
    <w:rsid w:val="000B68DA"/>
    <w:rsid w:val="000C3C83"/>
    <w:rsid w:val="000C47BF"/>
    <w:rsid w:val="000C6F0F"/>
    <w:rsid w:val="000C7215"/>
    <w:rsid w:val="000D1229"/>
    <w:rsid w:val="000D5C71"/>
    <w:rsid w:val="000E090A"/>
    <w:rsid w:val="000E1F31"/>
    <w:rsid w:val="000E2323"/>
    <w:rsid w:val="000E4F08"/>
    <w:rsid w:val="000F18C8"/>
    <w:rsid w:val="000F24BE"/>
    <w:rsid w:val="000F2563"/>
    <w:rsid w:val="000F4513"/>
    <w:rsid w:val="000F4AA1"/>
    <w:rsid w:val="00106ED6"/>
    <w:rsid w:val="001074EB"/>
    <w:rsid w:val="00112158"/>
    <w:rsid w:val="00112F40"/>
    <w:rsid w:val="001228F2"/>
    <w:rsid w:val="0013083D"/>
    <w:rsid w:val="001331FA"/>
    <w:rsid w:val="001339E8"/>
    <w:rsid w:val="00135AA3"/>
    <w:rsid w:val="0013626B"/>
    <w:rsid w:val="00136D7A"/>
    <w:rsid w:val="001419E7"/>
    <w:rsid w:val="00142744"/>
    <w:rsid w:val="00144D05"/>
    <w:rsid w:val="001460EE"/>
    <w:rsid w:val="0014769B"/>
    <w:rsid w:val="00152379"/>
    <w:rsid w:val="00153A34"/>
    <w:rsid w:val="001566C0"/>
    <w:rsid w:val="0015720B"/>
    <w:rsid w:val="00162BCC"/>
    <w:rsid w:val="00165012"/>
    <w:rsid w:val="00172FD9"/>
    <w:rsid w:val="00175C43"/>
    <w:rsid w:val="00176FFF"/>
    <w:rsid w:val="00177023"/>
    <w:rsid w:val="00181F10"/>
    <w:rsid w:val="00183A1D"/>
    <w:rsid w:val="00184A49"/>
    <w:rsid w:val="00193C80"/>
    <w:rsid w:val="00194078"/>
    <w:rsid w:val="00195C53"/>
    <w:rsid w:val="001A0948"/>
    <w:rsid w:val="001A15FC"/>
    <w:rsid w:val="001A3450"/>
    <w:rsid w:val="001A4787"/>
    <w:rsid w:val="001A5025"/>
    <w:rsid w:val="001A571C"/>
    <w:rsid w:val="001A5C94"/>
    <w:rsid w:val="001B1895"/>
    <w:rsid w:val="001B2963"/>
    <w:rsid w:val="001B464F"/>
    <w:rsid w:val="001B4720"/>
    <w:rsid w:val="001B508E"/>
    <w:rsid w:val="001B702F"/>
    <w:rsid w:val="001C1604"/>
    <w:rsid w:val="001C401F"/>
    <w:rsid w:val="001D010F"/>
    <w:rsid w:val="001D1D87"/>
    <w:rsid w:val="001D2C00"/>
    <w:rsid w:val="001D57F9"/>
    <w:rsid w:val="001D74FE"/>
    <w:rsid w:val="001D7AAA"/>
    <w:rsid w:val="001E187F"/>
    <w:rsid w:val="001E5B32"/>
    <w:rsid w:val="001E6CE5"/>
    <w:rsid w:val="001E7AC3"/>
    <w:rsid w:val="001F0525"/>
    <w:rsid w:val="001F0610"/>
    <w:rsid w:val="001F5FFF"/>
    <w:rsid w:val="002056B0"/>
    <w:rsid w:val="0020613E"/>
    <w:rsid w:val="00207091"/>
    <w:rsid w:val="00210EB6"/>
    <w:rsid w:val="00211A80"/>
    <w:rsid w:val="0021291F"/>
    <w:rsid w:val="00215654"/>
    <w:rsid w:val="00215AA2"/>
    <w:rsid w:val="00217C9D"/>
    <w:rsid w:val="00220793"/>
    <w:rsid w:val="00223DB4"/>
    <w:rsid w:val="002244D3"/>
    <w:rsid w:val="002275DA"/>
    <w:rsid w:val="00232746"/>
    <w:rsid w:val="00232AD2"/>
    <w:rsid w:val="00235797"/>
    <w:rsid w:val="0023702F"/>
    <w:rsid w:val="00237C5F"/>
    <w:rsid w:val="00243F79"/>
    <w:rsid w:val="00246289"/>
    <w:rsid w:val="00246E99"/>
    <w:rsid w:val="00247C07"/>
    <w:rsid w:val="00250EED"/>
    <w:rsid w:val="002512C7"/>
    <w:rsid w:val="00262074"/>
    <w:rsid w:val="002646D1"/>
    <w:rsid w:val="00264A32"/>
    <w:rsid w:val="002703E4"/>
    <w:rsid w:val="00277526"/>
    <w:rsid w:val="00277743"/>
    <w:rsid w:val="00282E68"/>
    <w:rsid w:val="00286C88"/>
    <w:rsid w:val="00287EB4"/>
    <w:rsid w:val="00290484"/>
    <w:rsid w:val="00291BFC"/>
    <w:rsid w:val="00292080"/>
    <w:rsid w:val="0029617D"/>
    <w:rsid w:val="00296A5A"/>
    <w:rsid w:val="002A1096"/>
    <w:rsid w:val="002A7C5E"/>
    <w:rsid w:val="002C43B2"/>
    <w:rsid w:val="002C7941"/>
    <w:rsid w:val="002D09AA"/>
    <w:rsid w:val="002D59BE"/>
    <w:rsid w:val="002D6FE8"/>
    <w:rsid w:val="002E291B"/>
    <w:rsid w:val="002E6160"/>
    <w:rsid w:val="002E7DF7"/>
    <w:rsid w:val="002F1F71"/>
    <w:rsid w:val="002F25FA"/>
    <w:rsid w:val="002F32DE"/>
    <w:rsid w:val="002F4A16"/>
    <w:rsid w:val="002F5825"/>
    <w:rsid w:val="002F5EF2"/>
    <w:rsid w:val="002F65EA"/>
    <w:rsid w:val="002F6D58"/>
    <w:rsid w:val="00304CAE"/>
    <w:rsid w:val="00304FB4"/>
    <w:rsid w:val="00306709"/>
    <w:rsid w:val="00307262"/>
    <w:rsid w:val="00310808"/>
    <w:rsid w:val="00312B49"/>
    <w:rsid w:val="003133DD"/>
    <w:rsid w:val="0031349A"/>
    <w:rsid w:val="00314DD5"/>
    <w:rsid w:val="003264D1"/>
    <w:rsid w:val="00326895"/>
    <w:rsid w:val="00326B6C"/>
    <w:rsid w:val="00330C01"/>
    <w:rsid w:val="00332833"/>
    <w:rsid w:val="00336B61"/>
    <w:rsid w:val="003371DA"/>
    <w:rsid w:val="00342D21"/>
    <w:rsid w:val="003459F3"/>
    <w:rsid w:val="00346048"/>
    <w:rsid w:val="00351680"/>
    <w:rsid w:val="003518E0"/>
    <w:rsid w:val="00352BC4"/>
    <w:rsid w:val="003629C3"/>
    <w:rsid w:val="00370DD7"/>
    <w:rsid w:val="003734F7"/>
    <w:rsid w:val="00373A3B"/>
    <w:rsid w:val="00376D79"/>
    <w:rsid w:val="00377463"/>
    <w:rsid w:val="00380E32"/>
    <w:rsid w:val="00381183"/>
    <w:rsid w:val="00381A88"/>
    <w:rsid w:val="003865F5"/>
    <w:rsid w:val="00387131"/>
    <w:rsid w:val="00394981"/>
    <w:rsid w:val="00395B9A"/>
    <w:rsid w:val="00396D9E"/>
    <w:rsid w:val="003A029D"/>
    <w:rsid w:val="003A1107"/>
    <w:rsid w:val="003A5EC0"/>
    <w:rsid w:val="003A7CDA"/>
    <w:rsid w:val="003B0191"/>
    <w:rsid w:val="003B09E5"/>
    <w:rsid w:val="003B6B3C"/>
    <w:rsid w:val="003B7744"/>
    <w:rsid w:val="003C1962"/>
    <w:rsid w:val="003C1D69"/>
    <w:rsid w:val="003C407E"/>
    <w:rsid w:val="003C5728"/>
    <w:rsid w:val="003C7C70"/>
    <w:rsid w:val="003D1729"/>
    <w:rsid w:val="003D45D1"/>
    <w:rsid w:val="003D5AAE"/>
    <w:rsid w:val="003D64C2"/>
    <w:rsid w:val="003D6E9B"/>
    <w:rsid w:val="003D7335"/>
    <w:rsid w:val="003E2C60"/>
    <w:rsid w:val="003E32A2"/>
    <w:rsid w:val="003F1801"/>
    <w:rsid w:val="003F295A"/>
    <w:rsid w:val="003F31CB"/>
    <w:rsid w:val="003F3668"/>
    <w:rsid w:val="003F3E2F"/>
    <w:rsid w:val="003F6A66"/>
    <w:rsid w:val="0040059F"/>
    <w:rsid w:val="00402132"/>
    <w:rsid w:val="0040318F"/>
    <w:rsid w:val="00405262"/>
    <w:rsid w:val="004077C3"/>
    <w:rsid w:val="00417BC4"/>
    <w:rsid w:val="00434C28"/>
    <w:rsid w:val="00434F53"/>
    <w:rsid w:val="00437B21"/>
    <w:rsid w:val="00440233"/>
    <w:rsid w:val="004403E7"/>
    <w:rsid w:val="00440F56"/>
    <w:rsid w:val="00441072"/>
    <w:rsid w:val="00444103"/>
    <w:rsid w:val="00444B70"/>
    <w:rsid w:val="00447DA5"/>
    <w:rsid w:val="00452115"/>
    <w:rsid w:val="004559B1"/>
    <w:rsid w:val="00456FB7"/>
    <w:rsid w:val="00457D3E"/>
    <w:rsid w:val="00457D49"/>
    <w:rsid w:val="00470FC6"/>
    <w:rsid w:val="00472EC5"/>
    <w:rsid w:val="0048341B"/>
    <w:rsid w:val="004844A3"/>
    <w:rsid w:val="004850D2"/>
    <w:rsid w:val="00485125"/>
    <w:rsid w:val="004852C9"/>
    <w:rsid w:val="00485D38"/>
    <w:rsid w:val="0049012C"/>
    <w:rsid w:val="004925EA"/>
    <w:rsid w:val="004A1470"/>
    <w:rsid w:val="004A2AC4"/>
    <w:rsid w:val="004A4F50"/>
    <w:rsid w:val="004B02C5"/>
    <w:rsid w:val="004B13DB"/>
    <w:rsid w:val="004B338F"/>
    <w:rsid w:val="004B501F"/>
    <w:rsid w:val="004B67E7"/>
    <w:rsid w:val="004C377C"/>
    <w:rsid w:val="004C68B8"/>
    <w:rsid w:val="004D311F"/>
    <w:rsid w:val="004D707F"/>
    <w:rsid w:val="004E2673"/>
    <w:rsid w:val="004F1E3A"/>
    <w:rsid w:val="004F24F3"/>
    <w:rsid w:val="004F39DB"/>
    <w:rsid w:val="004F5CFE"/>
    <w:rsid w:val="004F66B7"/>
    <w:rsid w:val="004F67D7"/>
    <w:rsid w:val="005044D3"/>
    <w:rsid w:val="00516ACA"/>
    <w:rsid w:val="00517B16"/>
    <w:rsid w:val="00521CAC"/>
    <w:rsid w:val="0052240B"/>
    <w:rsid w:val="00534279"/>
    <w:rsid w:val="00541E07"/>
    <w:rsid w:val="005433EE"/>
    <w:rsid w:val="005512CB"/>
    <w:rsid w:val="005515A7"/>
    <w:rsid w:val="00553FE3"/>
    <w:rsid w:val="0056099F"/>
    <w:rsid w:val="005672ED"/>
    <w:rsid w:val="0057040E"/>
    <w:rsid w:val="005740A6"/>
    <w:rsid w:val="00575C8E"/>
    <w:rsid w:val="0058030F"/>
    <w:rsid w:val="00582C6C"/>
    <w:rsid w:val="00591380"/>
    <w:rsid w:val="005A3272"/>
    <w:rsid w:val="005A3715"/>
    <w:rsid w:val="005A43D6"/>
    <w:rsid w:val="005A5B14"/>
    <w:rsid w:val="005B1BB1"/>
    <w:rsid w:val="005B29AF"/>
    <w:rsid w:val="005B3F72"/>
    <w:rsid w:val="005B7FC6"/>
    <w:rsid w:val="005C1243"/>
    <w:rsid w:val="005C241B"/>
    <w:rsid w:val="005C57DB"/>
    <w:rsid w:val="005C6898"/>
    <w:rsid w:val="005C7D1B"/>
    <w:rsid w:val="005D42E3"/>
    <w:rsid w:val="005D6E6F"/>
    <w:rsid w:val="005E3C13"/>
    <w:rsid w:val="005E67BE"/>
    <w:rsid w:val="005F0534"/>
    <w:rsid w:val="005F0628"/>
    <w:rsid w:val="005F2872"/>
    <w:rsid w:val="005F72E8"/>
    <w:rsid w:val="006035F9"/>
    <w:rsid w:val="00605D6D"/>
    <w:rsid w:val="00605E8A"/>
    <w:rsid w:val="0060724F"/>
    <w:rsid w:val="00613881"/>
    <w:rsid w:val="00621800"/>
    <w:rsid w:val="0062476D"/>
    <w:rsid w:val="00630632"/>
    <w:rsid w:val="006334B2"/>
    <w:rsid w:val="00642C12"/>
    <w:rsid w:val="00646C41"/>
    <w:rsid w:val="00650296"/>
    <w:rsid w:val="00651D87"/>
    <w:rsid w:val="006537CF"/>
    <w:rsid w:val="00671F85"/>
    <w:rsid w:val="00675BF7"/>
    <w:rsid w:val="006800DB"/>
    <w:rsid w:val="00680C77"/>
    <w:rsid w:val="00680DDC"/>
    <w:rsid w:val="006855D2"/>
    <w:rsid w:val="00685A63"/>
    <w:rsid w:val="00686BC9"/>
    <w:rsid w:val="00686F7B"/>
    <w:rsid w:val="0068750B"/>
    <w:rsid w:val="00690F9F"/>
    <w:rsid w:val="00691109"/>
    <w:rsid w:val="006A0A46"/>
    <w:rsid w:val="006A4948"/>
    <w:rsid w:val="006A4C7A"/>
    <w:rsid w:val="006B17D9"/>
    <w:rsid w:val="006B727F"/>
    <w:rsid w:val="006C23EC"/>
    <w:rsid w:val="006C3624"/>
    <w:rsid w:val="006C6D89"/>
    <w:rsid w:val="006D34A4"/>
    <w:rsid w:val="006D36B8"/>
    <w:rsid w:val="006D3823"/>
    <w:rsid w:val="006D3F5D"/>
    <w:rsid w:val="006E0760"/>
    <w:rsid w:val="006E4B2B"/>
    <w:rsid w:val="006E4E5C"/>
    <w:rsid w:val="006F0371"/>
    <w:rsid w:val="006F4EC5"/>
    <w:rsid w:val="00711A29"/>
    <w:rsid w:val="0071400C"/>
    <w:rsid w:val="00714286"/>
    <w:rsid w:val="00716847"/>
    <w:rsid w:val="00720E23"/>
    <w:rsid w:val="007260DE"/>
    <w:rsid w:val="00733D5A"/>
    <w:rsid w:val="007347B9"/>
    <w:rsid w:val="007423BD"/>
    <w:rsid w:val="0074546E"/>
    <w:rsid w:val="00746083"/>
    <w:rsid w:val="00751E4E"/>
    <w:rsid w:val="007547D9"/>
    <w:rsid w:val="00755E72"/>
    <w:rsid w:val="0076278E"/>
    <w:rsid w:val="00774887"/>
    <w:rsid w:val="007811FA"/>
    <w:rsid w:val="0078675D"/>
    <w:rsid w:val="007871D4"/>
    <w:rsid w:val="00791E63"/>
    <w:rsid w:val="00791FA1"/>
    <w:rsid w:val="00793CF1"/>
    <w:rsid w:val="007A2D8D"/>
    <w:rsid w:val="007A5A29"/>
    <w:rsid w:val="007B225D"/>
    <w:rsid w:val="007B4769"/>
    <w:rsid w:val="007C302A"/>
    <w:rsid w:val="007C5695"/>
    <w:rsid w:val="007C7F1C"/>
    <w:rsid w:val="007E04A3"/>
    <w:rsid w:val="007E1366"/>
    <w:rsid w:val="007E1856"/>
    <w:rsid w:val="007E28F3"/>
    <w:rsid w:val="007E2C2B"/>
    <w:rsid w:val="007E79CE"/>
    <w:rsid w:val="007F1FD5"/>
    <w:rsid w:val="007F56B8"/>
    <w:rsid w:val="007F6729"/>
    <w:rsid w:val="008008A6"/>
    <w:rsid w:val="00803758"/>
    <w:rsid w:val="00803C5F"/>
    <w:rsid w:val="008104D3"/>
    <w:rsid w:val="00814006"/>
    <w:rsid w:val="00814533"/>
    <w:rsid w:val="00814B66"/>
    <w:rsid w:val="00820377"/>
    <w:rsid w:val="0082746C"/>
    <w:rsid w:val="00827A10"/>
    <w:rsid w:val="0083283B"/>
    <w:rsid w:val="00833651"/>
    <w:rsid w:val="008405A2"/>
    <w:rsid w:val="00840B2A"/>
    <w:rsid w:val="00843F1E"/>
    <w:rsid w:val="008445D2"/>
    <w:rsid w:val="00844B36"/>
    <w:rsid w:val="00844EA1"/>
    <w:rsid w:val="008544FB"/>
    <w:rsid w:val="008547E6"/>
    <w:rsid w:val="00857F22"/>
    <w:rsid w:val="008611DC"/>
    <w:rsid w:val="0086170D"/>
    <w:rsid w:val="008671F7"/>
    <w:rsid w:val="0087366B"/>
    <w:rsid w:val="00873C22"/>
    <w:rsid w:val="00874063"/>
    <w:rsid w:val="00876E6A"/>
    <w:rsid w:val="00882DE9"/>
    <w:rsid w:val="00883347"/>
    <w:rsid w:val="00890FF8"/>
    <w:rsid w:val="008912A6"/>
    <w:rsid w:val="0089269F"/>
    <w:rsid w:val="00893FFF"/>
    <w:rsid w:val="0089519A"/>
    <w:rsid w:val="00895450"/>
    <w:rsid w:val="008974D2"/>
    <w:rsid w:val="008A0C41"/>
    <w:rsid w:val="008A4AC9"/>
    <w:rsid w:val="008A598B"/>
    <w:rsid w:val="008A6B8A"/>
    <w:rsid w:val="008B13C7"/>
    <w:rsid w:val="008B1D85"/>
    <w:rsid w:val="008B3438"/>
    <w:rsid w:val="008B4DE2"/>
    <w:rsid w:val="008B519F"/>
    <w:rsid w:val="008B51D6"/>
    <w:rsid w:val="008B5790"/>
    <w:rsid w:val="008B7451"/>
    <w:rsid w:val="008C2E00"/>
    <w:rsid w:val="008C6277"/>
    <w:rsid w:val="008C6E4A"/>
    <w:rsid w:val="008D05F6"/>
    <w:rsid w:val="008D12FF"/>
    <w:rsid w:val="008D42C5"/>
    <w:rsid w:val="008D48AA"/>
    <w:rsid w:val="008D55FA"/>
    <w:rsid w:val="008D7496"/>
    <w:rsid w:val="008E0DA4"/>
    <w:rsid w:val="008F0E79"/>
    <w:rsid w:val="008F248D"/>
    <w:rsid w:val="008F36D7"/>
    <w:rsid w:val="008F5FC1"/>
    <w:rsid w:val="00901D6D"/>
    <w:rsid w:val="0090236A"/>
    <w:rsid w:val="00903A6B"/>
    <w:rsid w:val="009048A0"/>
    <w:rsid w:val="00914A2E"/>
    <w:rsid w:val="00924B5E"/>
    <w:rsid w:val="00932D3C"/>
    <w:rsid w:val="0093362C"/>
    <w:rsid w:val="009338AC"/>
    <w:rsid w:val="00934872"/>
    <w:rsid w:val="00937655"/>
    <w:rsid w:val="009434A7"/>
    <w:rsid w:val="0094565D"/>
    <w:rsid w:val="00946461"/>
    <w:rsid w:val="0094732D"/>
    <w:rsid w:val="00947C3D"/>
    <w:rsid w:val="00950849"/>
    <w:rsid w:val="00951693"/>
    <w:rsid w:val="00957CB4"/>
    <w:rsid w:val="0096203D"/>
    <w:rsid w:val="009620C9"/>
    <w:rsid w:val="00975239"/>
    <w:rsid w:val="00976B8E"/>
    <w:rsid w:val="00976DC3"/>
    <w:rsid w:val="0098138C"/>
    <w:rsid w:val="009815EB"/>
    <w:rsid w:val="009A17F2"/>
    <w:rsid w:val="009A49A4"/>
    <w:rsid w:val="009B03C1"/>
    <w:rsid w:val="009B3545"/>
    <w:rsid w:val="009B6EC7"/>
    <w:rsid w:val="009C0194"/>
    <w:rsid w:val="009C1934"/>
    <w:rsid w:val="009C3F09"/>
    <w:rsid w:val="009C55E0"/>
    <w:rsid w:val="009C6761"/>
    <w:rsid w:val="009D20AB"/>
    <w:rsid w:val="009D22CC"/>
    <w:rsid w:val="009D38D0"/>
    <w:rsid w:val="009D4B69"/>
    <w:rsid w:val="009E2C01"/>
    <w:rsid w:val="009E42A6"/>
    <w:rsid w:val="009E7465"/>
    <w:rsid w:val="009F2DA6"/>
    <w:rsid w:val="009F5058"/>
    <w:rsid w:val="00A00B2D"/>
    <w:rsid w:val="00A0128E"/>
    <w:rsid w:val="00A035C5"/>
    <w:rsid w:val="00A050C7"/>
    <w:rsid w:val="00A07C4E"/>
    <w:rsid w:val="00A10CD5"/>
    <w:rsid w:val="00A1109B"/>
    <w:rsid w:val="00A1170D"/>
    <w:rsid w:val="00A146B7"/>
    <w:rsid w:val="00A14B73"/>
    <w:rsid w:val="00A2114C"/>
    <w:rsid w:val="00A21165"/>
    <w:rsid w:val="00A242BA"/>
    <w:rsid w:val="00A24D58"/>
    <w:rsid w:val="00A26CD7"/>
    <w:rsid w:val="00A3122C"/>
    <w:rsid w:val="00A33E7F"/>
    <w:rsid w:val="00A342E4"/>
    <w:rsid w:val="00A34A90"/>
    <w:rsid w:val="00A358E9"/>
    <w:rsid w:val="00A371A7"/>
    <w:rsid w:val="00A37CE3"/>
    <w:rsid w:val="00A408A5"/>
    <w:rsid w:val="00A4300A"/>
    <w:rsid w:val="00A550C7"/>
    <w:rsid w:val="00A5754A"/>
    <w:rsid w:val="00A66738"/>
    <w:rsid w:val="00A67EB1"/>
    <w:rsid w:val="00A72D1C"/>
    <w:rsid w:val="00A75DA3"/>
    <w:rsid w:val="00A80C4D"/>
    <w:rsid w:val="00A84008"/>
    <w:rsid w:val="00A906DC"/>
    <w:rsid w:val="00A9140D"/>
    <w:rsid w:val="00AA0CB9"/>
    <w:rsid w:val="00AA193A"/>
    <w:rsid w:val="00AA4FAC"/>
    <w:rsid w:val="00AB02B2"/>
    <w:rsid w:val="00AB1028"/>
    <w:rsid w:val="00AB6E13"/>
    <w:rsid w:val="00AC000B"/>
    <w:rsid w:val="00AC025F"/>
    <w:rsid w:val="00AC0E3F"/>
    <w:rsid w:val="00AC15D8"/>
    <w:rsid w:val="00AC1D6E"/>
    <w:rsid w:val="00AD35C0"/>
    <w:rsid w:val="00AD4F64"/>
    <w:rsid w:val="00AD586F"/>
    <w:rsid w:val="00AD5B2B"/>
    <w:rsid w:val="00AD5D92"/>
    <w:rsid w:val="00AD74E1"/>
    <w:rsid w:val="00AE0BA2"/>
    <w:rsid w:val="00AE1016"/>
    <w:rsid w:val="00AE36FA"/>
    <w:rsid w:val="00AE38B1"/>
    <w:rsid w:val="00AE3C56"/>
    <w:rsid w:val="00AF0B34"/>
    <w:rsid w:val="00AF11C0"/>
    <w:rsid w:val="00AF37BA"/>
    <w:rsid w:val="00AF6ADF"/>
    <w:rsid w:val="00AF76B0"/>
    <w:rsid w:val="00B10087"/>
    <w:rsid w:val="00B15446"/>
    <w:rsid w:val="00B1764E"/>
    <w:rsid w:val="00B20D00"/>
    <w:rsid w:val="00B21383"/>
    <w:rsid w:val="00B23CD1"/>
    <w:rsid w:val="00B3192A"/>
    <w:rsid w:val="00B31C2F"/>
    <w:rsid w:val="00B32276"/>
    <w:rsid w:val="00B35B76"/>
    <w:rsid w:val="00B37A20"/>
    <w:rsid w:val="00B40335"/>
    <w:rsid w:val="00B4119D"/>
    <w:rsid w:val="00B4316F"/>
    <w:rsid w:val="00B43DEA"/>
    <w:rsid w:val="00B55C51"/>
    <w:rsid w:val="00B563B0"/>
    <w:rsid w:val="00B56B61"/>
    <w:rsid w:val="00B56E2F"/>
    <w:rsid w:val="00B6137E"/>
    <w:rsid w:val="00B64411"/>
    <w:rsid w:val="00B72212"/>
    <w:rsid w:val="00B73D45"/>
    <w:rsid w:val="00B73E0C"/>
    <w:rsid w:val="00B74190"/>
    <w:rsid w:val="00B75376"/>
    <w:rsid w:val="00B75A47"/>
    <w:rsid w:val="00B80529"/>
    <w:rsid w:val="00B8142E"/>
    <w:rsid w:val="00B829B0"/>
    <w:rsid w:val="00B9568E"/>
    <w:rsid w:val="00B97A84"/>
    <w:rsid w:val="00BA2EA2"/>
    <w:rsid w:val="00BB12B8"/>
    <w:rsid w:val="00BB3B21"/>
    <w:rsid w:val="00BB3D93"/>
    <w:rsid w:val="00BB60A7"/>
    <w:rsid w:val="00BC0F93"/>
    <w:rsid w:val="00BC7FDF"/>
    <w:rsid w:val="00BD0C08"/>
    <w:rsid w:val="00BD3643"/>
    <w:rsid w:val="00BD5FB1"/>
    <w:rsid w:val="00BD65FF"/>
    <w:rsid w:val="00BE686D"/>
    <w:rsid w:val="00BE6BAE"/>
    <w:rsid w:val="00C02B62"/>
    <w:rsid w:val="00C037A3"/>
    <w:rsid w:val="00C03D26"/>
    <w:rsid w:val="00C05878"/>
    <w:rsid w:val="00C060DD"/>
    <w:rsid w:val="00C06321"/>
    <w:rsid w:val="00C07A61"/>
    <w:rsid w:val="00C106F7"/>
    <w:rsid w:val="00C124F0"/>
    <w:rsid w:val="00C13C76"/>
    <w:rsid w:val="00C13D5E"/>
    <w:rsid w:val="00C21A41"/>
    <w:rsid w:val="00C21E2F"/>
    <w:rsid w:val="00C22FDF"/>
    <w:rsid w:val="00C377C6"/>
    <w:rsid w:val="00C44EE0"/>
    <w:rsid w:val="00C47EB9"/>
    <w:rsid w:val="00C50D41"/>
    <w:rsid w:val="00C51EAF"/>
    <w:rsid w:val="00C52775"/>
    <w:rsid w:val="00C53BAE"/>
    <w:rsid w:val="00C5463B"/>
    <w:rsid w:val="00C57F4A"/>
    <w:rsid w:val="00C60C59"/>
    <w:rsid w:val="00C61E5B"/>
    <w:rsid w:val="00C627B7"/>
    <w:rsid w:val="00C6321C"/>
    <w:rsid w:val="00C65807"/>
    <w:rsid w:val="00C71010"/>
    <w:rsid w:val="00C73A3A"/>
    <w:rsid w:val="00C73A97"/>
    <w:rsid w:val="00C81BCD"/>
    <w:rsid w:val="00C94372"/>
    <w:rsid w:val="00CA02A7"/>
    <w:rsid w:val="00CA3454"/>
    <w:rsid w:val="00CA3F62"/>
    <w:rsid w:val="00CB3480"/>
    <w:rsid w:val="00CB6101"/>
    <w:rsid w:val="00CB6159"/>
    <w:rsid w:val="00CB696D"/>
    <w:rsid w:val="00CD00EA"/>
    <w:rsid w:val="00CD0F93"/>
    <w:rsid w:val="00CD11B4"/>
    <w:rsid w:val="00CD6D9C"/>
    <w:rsid w:val="00CE251D"/>
    <w:rsid w:val="00CE54CF"/>
    <w:rsid w:val="00CE55CB"/>
    <w:rsid w:val="00CE6C67"/>
    <w:rsid w:val="00CE702A"/>
    <w:rsid w:val="00CE7C06"/>
    <w:rsid w:val="00CF2245"/>
    <w:rsid w:val="00CF253E"/>
    <w:rsid w:val="00CF2855"/>
    <w:rsid w:val="00CF4EE2"/>
    <w:rsid w:val="00CF655B"/>
    <w:rsid w:val="00CF7141"/>
    <w:rsid w:val="00CF7692"/>
    <w:rsid w:val="00D054A7"/>
    <w:rsid w:val="00D068CD"/>
    <w:rsid w:val="00D105F3"/>
    <w:rsid w:val="00D122DF"/>
    <w:rsid w:val="00D15327"/>
    <w:rsid w:val="00D169EF"/>
    <w:rsid w:val="00D17669"/>
    <w:rsid w:val="00D2128E"/>
    <w:rsid w:val="00D23361"/>
    <w:rsid w:val="00D26F6E"/>
    <w:rsid w:val="00D31C74"/>
    <w:rsid w:val="00D36416"/>
    <w:rsid w:val="00D37B63"/>
    <w:rsid w:val="00D41895"/>
    <w:rsid w:val="00D4320E"/>
    <w:rsid w:val="00D43CE1"/>
    <w:rsid w:val="00D45EC1"/>
    <w:rsid w:val="00D47F10"/>
    <w:rsid w:val="00D47FE7"/>
    <w:rsid w:val="00D5280E"/>
    <w:rsid w:val="00D563EF"/>
    <w:rsid w:val="00D63711"/>
    <w:rsid w:val="00D66676"/>
    <w:rsid w:val="00D72741"/>
    <w:rsid w:val="00D8125A"/>
    <w:rsid w:val="00D81887"/>
    <w:rsid w:val="00D84E7B"/>
    <w:rsid w:val="00D85A36"/>
    <w:rsid w:val="00D86ECC"/>
    <w:rsid w:val="00D92321"/>
    <w:rsid w:val="00D92E31"/>
    <w:rsid w:val="00D93902"/>
    <w:rsid w:val="00D9652B"/>
    <w:rsid w:val="00DA034F"/>
    <w:rsid w:val="00DA37E2"/>
    <w:rsid w:val="00DA5C8E"/>
    <w:rsid w:val="00DA79B9"/>
    <w:rsid w:val="00DB1CEA"/>
    <w:rsid w:val="00DB65F3"/>
    <w:rsid w:val="00DB7333"/>
    <w:rsid w:val="00DC17EC"/>
    <w:rsid w:val="00DC2223"/>
    <w:rsid w:val="00DC2A59"/>
    <w:rsid w:val="00DC2C2A"/>
    <w:rsid w:val="00DC4BA0"/>
    <w:rsid w:val="00DC5BA1"/>
    <w:rsid w:val="00DD052F"/>
    <w:rsid w:val="00DD13DF"/>
    <w:rsid w:val="00DD36F3"/>
    <w:rsid w:val="00DD4774"/>
    <w:rsid w:val="00DE18F4"/>
    <w:rsid w:val="00DE2FB9"/>
    <w:rsid w:val="00DE3111"/>
    <w:rsid w:val="00DE74E3"/>
    <w:rsid w:val="00DF1C08"/>
    <w:rsid w:val="00DF2C2B"/>
    <w:rsid w:val="00DF4A14"/>
    <w:rsid w:val="00DF55C2"/>
    <w:rsid w:val="00DF7FD9"/>
    <w:rsid w:val="00E02216"/>
    <w:rsid w:val="00E031A7"/>
    <w:rsid w:val="00E0360F"/>
    <w:rsid w:val="00E11559"/>
    <w:rsid w:val="00E11C85"/>
    <w:rsid w:val="00E20734"/>
    <w:rsid w:val="00E2568B"/>
    <w:rsid w:val="00E25C2D"/>
    <w:rsid w:val="00E2665A"/>
    <w:rsid w:val="00E30666"/>
    <w:rsid w:val="00E31390"/>
    <w:rsid w:val="00E32417"/>
    <w:rsid w:val="00E32F46"/>
    <w:rsid w:val="00E33C0E"/>
    <w:rsid w:val="00E3789C"/>
    <w:rsid w:val="00E400C3"/>
    <w:rsid w:val="00E42721"/>
    <w:rsid w:val="00E504AE"/>
    <w:rsid w:val="00E57752"/>
    <w:rsid w:val="00E57CF8"/>
    <w:rsid w:val="00E65A88"/>
    <w:rsid w:val="00E661BD"/>
    <w:rsid w:val="00E7091D"/>
    <w:rsid w:val="00E70BD2"/>
    <w:rsid w:val="00E70C7C"/>
    <w:rsid w:val="00E70EF0"/>
    <w:rsid w:val="00E72429"/>
    <w:rsid w:val="00E74720"/>
    <w:rsid w:val="00E75177"/>
    <w:rsid w:val="00E769E0"/>
    <w:rsid w:val="00E76B70"/>
    <w:rsid w:val="00E812DE"/>
    <w:rsid w:val="00E84BDB"/>
    <w:rsid w:val="00E85126"/>
    <w:rsid w:val="00E907C4"/>
    <w:rsid w:val="00E91159"/>
    <w:rsid w:val="00E96CE6"/>
    <w:rsid w:val="00EA2D52"/>
    <w:rsid w:val="00EA3518"/>
    <w:rsid w:val="00EA38DB"/>
    <w:rsid w:val="00EA49F0"/>
    <w:rsid w:val="00EA5E7E"/>
    <w:rsid w:val="00EB0804"/>
    <w:rsid w:val="00EB0B19"/>
    <w:rsid w:val="00EB74A8"/>
    <w:rsid w:val="00EB75C1"/>
    <w:rsid w:val="00EB786C"/>
    <w:rsid w:val="00EC0710"/>
    <w:rsid w:val="00EC62D0"/>
    <w:rsid w:val="00EC7BC9"/>
    <w:rsid w:val="00ED0FC1"/>
    <w:rsid w:val="00ED12DD"/>
    <w:rsid w:val="00ED1581"/>
    <w:rsid w:val="00ED1DFD"/>
    <w:rsid w:val="00ED2A55"/>
    <w:rsid w:val="00ED6469"/>
    <w:rsid w:val="00ED7173"/>
    <w:rsid w:val="00EE03DA"/>
    <w:rsid w:val="00EE6303"/>
    <w:rsid w:val="00EF2AE2"/>
    <w:rsid w:val="00EF3294"/>
    <w:rsid w:val="00EF41B5"/>
    <w:rsid w:val="00EF63D9"/>
    <w:rsid w:val="00F02F6B"/>
    <w:rsid w:val="00F122A9"/>
    <w:rsid w:val="00F132B4"/>
    <w:rsid w:val="00F13451"/>
    <w:rsid w:val="00F154EC"/>
    <w:rsid w:val="00F25585"/>
    <w:rsid w:val="00F32402"/>
    <w:rsid w:val="00F37BC2"/>
    <w:rsid w:val="00F42375"/>
    <w:rsid w:val="00F4417C"/>
    <w:rsid w:val="00F4784F"/>
    <w:rsid w:val="00F52173"/>
    <w:rsid w:val="00F602F6"/>
    <w:rsid w:val="00F62CDB"/>
    <w:rsid w:val="00F62EB7"/>
    <w:rsid w:val="00F63A7E"/>
    <w:rsid w:val="00F65B25"/>
    <w:rsid w:val="00F66208"/>
    <w:rsid w:val="00F7267C"/>
    <w:rsid w:val="00F730EA"/>
    <w:rsid w:val="00F73170"/>
    <w:rsid w:val="00F8007D"/>
    <w:rsid w:val="00F86D36"/>
    <w:rsid w:val="00F879CA"/>
    <w:rsid w:val="00F9003F"/>
    <w:rsid w:val="00F92686"/>
    <w:rsid w:val="00F940C4"/>
    <w:rsid w:val="00FA05D0"/>
    <w:rsid w:val="00FA347E"/>
    <w:rsid w:val="00FA5F13"/>
    <w:rsid w:val="00FA65B1"/>
    <w:rsid w:val="00FA75D8"/>
    <w:rsid w:val="00FA7E5D"/>
    <w:rsid w:val="00FB04DB"/>
    <w:rsid w:val="00FB053C"/>
    <w:rsid w:val="00FB11AD"/>
    <w:rsid w:val="00FB4024"/>
    <w:rsid w:val="00FB58B9"/>
    <w:rsid w:val="00FB5D6B"/>
    <w:rsid w:val="00FB7631"/>
    <w:rsid w:val="00FB78D5"/>
    <w:rsid w:val="00FC04C1"/>
    <w:rsid w:val="00FC333F"/>
    <w:rsid w:val="00FC4BA5"/>
    <w:rsid w:val="00FC692B"/>
    <w:rsid w:val="00FC7CBE"/>
    <w:rsid w:val="00FD04EA"/>
    <w:rsid w:val="00FD34CC"/>
    <w:rsid w:val="00FD5FDA"/>
    <w:rsid w:val="00FD661C"/>
    <w:rsid w:val="00FD738F"/>
    <w:rsid w:val="00FF1B72"/>
    <w:rsid w:val="00FF1BC4"/>
    <w:rsid w:val="00FF65AA"/>
    <w:rsid w:val="00FF7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EE0"/>
    <w:rPr>
      <w:rFonts w:ascii="Calibri" w:eastAsiaTheme="minorHAnsi" w:hAnsi="Calibri" w:cs="Calibri"/>
      <w:sz w:val="22"/>
      <w:szCs w:val="22"/>
      <w:lang w:eastAsia="en-US"/>
    </w:rPr>
  </w:style>
  <w:style w:type="paragraph" w:styleId="Heading1">
    <w:name w:val="heading 1"/>
    <w:basedOn w:val="Normal"/>
    <w:next w:val="Normal"/>
    <w:link w:val="Heading1Char"/>
    <w:qFormat/>
    <w:rsid w:val="003B6B3C"/>
    <w:pPr>
      <w:keepNext/>
      <w:spacing w:before="240" w:after="60"/>
      <w:outlineLvl w:val="0"/>
    </w:pPr>
    <w:rPr>
      <w:rFonts w:ascii="Arial" w:hAnsi="Arial" w:cs="Arial"/>
      <w:b/>
      <w:bCs/>
      <w:kern w:val="32"/>
      <w:sz w:val="32"/>
      <w:szCs w:val="32"/>
      <w:lang w:val="en-US"/>
    </w:rPr>
  </w:style>
  <w:style w:type="paragraph" w:styleId="Heading2">
    <w:name w:val="heading 2"/>
    <w:basedOn w:val="Normal"/>
    <w:qFormat/>
    <w:rsid w:val="003B6B3C"/>
    <w:pPr>
      <w:spacing w:before="100" w:beforeAutospacing="1" w:after="100" w:afterAutospacing="1"/>
      <w:outlineLvl w:val="1"/>
    </w:pPr>
    <w:rPr>
      <w:rFonts w:ascii="Arial Unicode MS" w:eastAsia="Arial Unicode MS" w:hAnsi="Arial Unicode MS" w:cs="Arial Unicode MS"/>
      <w:b/>
      <w:bCs/>
      <w:color w:val="000000"/>
      <w:sz w:val="36"/>
      <w:szCs w:val="36"/>
    </w:rPr>
  </w:style>
  <w:style w:type="paragraph" w:styleId="Heading3">
    <w:name w:val="heading 3"/>
    <w:basedOn w:val="Normal"/>
    <w:next w:val="Normal"/>
    <w:link w:val="Heading3Char"/>
    <w:qFormat/>
    <w:rsid w:val="003B6B3C"/>
    <w:pPr>
      <w:keepNext/>
      <w:spacing w:before="240" w:after="60"/>
      <w:outlineLvl w:val="2"/>
    </w:pPr>
    <w:rPr>
      <w:rFonts w:ascii="Arial" w:hAnsi="Arial" w:cs="Arial"/>
      <w:b/>
      <w:bCs/>
      <w:sz w:val="26"/>
      <w:szCs w:val="26"/>
      <w:lang w:val="en-US"/>
    </w:rPr>
  </w:style>
  <w:style w:type="paragraph" w:styleId="Heading4">
    <w:name w:val="heading 4"/>
    <w:basedOn w:val="Normal"/>
    <w:next w:val="Normal"/>
    <w:qFormat/>
    <w:rsid w:val="003B6B3C"/>
    <w:pPr>
      <w:keepNext/>
      <w:spacing w:before="240" w:after="60"/>
      <w:outlineLvl w:val="3"/>
    </w:pPr>
    <w:rPr>
      <w:b/>
      <w:bCs/>
      <w:sz w:val="28"/>
      <w:szCs w:val="28"/>
    </w:rPr>
  </w:style>
  <w:style w:type="paragraph" w:styleId="Heading5">
    <w:name w:val="heading 5"/>
    <w:basedOn w:val="Normal"/>
    <w:next w:val="Normal"/>
    <w:qFormat/>
    <w:rsid w:val="003B6B3C"/>
    <w:pPr>
      <w:spacing w:before="240" w:after="60"/>
      <w:outlineLvl w:val="4"/>
    </w:pPr>
    <w:rPr>
      <w:b/>
      <w:bCs/>
      <w:i/>
      <w:iCs/>
      <w:sz w:val="26"/>
      <w:szCs w:val="26"/>
    </w:rPr>
  </w:style>
  <w:style w:type="paragraph" w:styleId="Heading6">
    <w:name w:val="heading 6"/>
    <w:basedOn w:val="Normal"/>
    <w:next w:val="Normal"/>
    <w:qFormat/>
    <w:rsid w:val="003B6B3C"/>
    <w:pPr>
      <w:spacing w:before="240" w:after="60"/>
      <w:outlineLvl w:val="5"/>
    </w:pPr>
    <w:rPr>
      <w:b/>
      <w:bCs/>
    </w:rPr>
  </w:style>
  <w:style w:type="paragraph" w:styleId="Heading7">
    <w:name w:val="heading 7"/>
    <w:basedOn w:val="Normal"/>
    <w:next w:val="Normal"/>
    <w:qFormat/>
    <w:rsid w:val="003B6B3C"/>
    <w:pPr>
      <w:spacing w:before="240" w:after="60"/>
      <w:outlineLvl w:val="6"/>
    </w:pPr>
  </w:style>
  <w:style w:type="paragraph" w:styleId="Heading8">
    <w:name w:val="heading 8"/>
    <w:basedOn w:val="Normal"/>
    <w:next w:val="Normal"/>
    <w:qFormat/>
    <w:rsid w:val="003B6B3C"/>
    <w:pPr>
      <w:spacing w:before="240" w:after="60"/>
      <w:outlineLvl w:val="7"/>
    </w:pPr>
    <w:rPr>
      <w:i/>
      <w:iCs/>
    </w:rPr>
  </w:style>
  <w:style w:type="paragraph" w:styleId="Heading9">
    <w:name w:val="heading 9"/>
    <w:basedOn w:val="Normal"/>
    <w:next w:val="Normal"/>
    <w:qFormat/>
    <w:rsid w:val="003B6B3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semiHidden/>
    <w:rsid w:val="005F0534"/>
    <w:pPr>
      <w:pageBreakBefore/>
      <w:spacing w:after="360"/>
    </w:pPr>
    <w:rPr>
      <w:b/>
      <w:sz w:val="36"/>
      <w:szCs w:val="20"/>
    </w:rPr>
  </w:style>
  <w:style w:type="paragraph" w:styleId="Header">
    <w:name w:val="header"/>
    <w:basedOn w:val="Normal"/>
    <w:semiHidden/>
    <w:rsid w:val="00AA4FAC"/>
    <w:pPr>
      <w:tabs>
        <w:tab w:val="center" w:pos="4153"/>
        <w:tab w:val="right" w:pos="8306"/>
      </w:tabs>
    </w:pPr>
  </w:style>
  <w:style w:type="paragraph" w:styleId="Footer">
    <w:name w:val="footer"/>
    <w:basedOn w:val="Normal"/>
    <w:semiHidden/>
    <w:rsid w:val="006537CF"/>
    <w:pPr>
      <w:tabs>
        <w:tab w:val="left" w:pos="425"/>
      </w:tabs>
      <w:spacing w:after="40" w:line="220" w:lineRule="exact"/>
      <w:ind w:left="425" w:hanging="425"/>
    </w:pPr>
    <w:rPr>
      <w:rFonts w:ascii="Arial" w:hAnsi="Arial"/>
      <w:sz w:val="18"/>
    </w:rPr>
  </w:style>
  <w:style w:type="paragraph" w:customStyle="1" w:styleId="MainHeader">
    <w:name w:val="Main Header"/>
    <w:basedOn w:val="Normal"/>
    <w:semiHidden/>
    <w:rsid w:val="00EB75C1"/>
    <w:pPr>
      <w:widowControl w:val="0"/>
      <w:suppressAutoHyphens/>
      <w:autoSpaceDE w:val="0"/>
      <w:autoSpaceDN w:val="0"/>
      <w:adjustRightInd w:val="0"/>
      <w:spacing w:line="500" w:lineRule="atLeast"/>
      <w:jc w:val="center"/>
      <w:textAlignment w:val="center"/>
    </w:pPr>
    <w:rPr>
      <w:rFonts w:ascii="Arial" w:hAnsi="Arial" w:cs="ITC Stone Sans Std Medium"/>
      <w:color w:val="000000"/>
      <w:sz w:val="40"/>
      <w:szCs w:val="40"/>
      <w:lang w:eastAsia="en-GB"/>
    </w:rPr>
  </w:style>
  <w:style w:type="numbering" w:styleId="111111">
    <w:name w:val="Outline List 2"/>
    <w:basedOn w:val="NoList"/>
    <w:semiHidden/>
    <w:rsid w:val="00A10CD5"/>
    <w:pPr>
      <w:numPr>
        <w:numId w:val="13"/>
      </w:numPr>
    </w:pPr>
  </w:style>
  <w:style w:type="paragraph" w:customStyle="1" w:styleId="DocumentDate">
    <w:name w:val="Document Date"/>
    <w:next w:val="DocumentAuthors"/>
    <w:rsid w:val="000417C1"/>
    <w:pPr>
      <w:widowControl w:val="0"/>
      <w:tabs>
        <w:tab w:val="center" w:pos="4536"/>
        <w:tab w:val="right" w:pos="9356"/>
      </w:tabs>
      <w:spacing w:after="360"/>
      <w:ind w:left="-284"/>
    </w:pPr>
    <w:rPr>
      <w:rFonts w:ascii="Arial" w:hAnsi="Arial" w:cs="ITC Stone Sans Std Medium"/>
      <w:color w:val="000000"/>
    </w:rPr>
  </w:style>
  <w:style w:type="paragraph" w:customStyle="1" w:styleId="DocumentAuthors">
    <w:name w:val="Document Authors"/>
    <w:basedOn w:val="MainHeader"/>
    <w:next w:val="DocumentTitle"/>
    <w:rsid w:val="00EB75C1"/>
    <w:pPr>
      <w:widowControl/>
      <w:suppressAutoHyphens w:val="0"/>
      <w:autoSpaceDE/>
      <w:autoSpaceDN/>
      <w:adjustRightInd/>
      <w:spacing w:after="240"/>
      <w:textAlignment w:val="auto"/>
    </w:pPr>
    <w:rPr>
      <w:b/>
      <w:sz w:val="24"/>
      <w:szCs w:val="28"/>
    </w:rPr>
  </w:style>
  <w:style w:type="paragraph" w:customStyle="1" w:styleId="DocumentTitle">
    <w:name w:val="Document Title"/>
    <w:basedOn w:val="MainHeader"/>
    <w:next w:val="DocumentOutline"/>
    <w:rsid w:val="00307262"/>
    <w:pPr>
      <w:widowControl/>
      <w:suppressAutoHyphens w:val="0"/>
      <w:autoSpaceDE/>
      <w:autoSpaceDN/>
      <w:adjustRightInd/>
      <w:spacing w:after="720"/>
      <w:textAlignment w:val="auto"/>
    </w:pPr>
    <w:rPr>
      <w:sz w:val="64"/>
      <w:szCs w:val="64"/>
    </w:rPr>
  </w:style>
  <w:style w:type="paragraph" w:customStyle="1" w:styleId="DocumentOutline">
    <w:name w:val="Document Outline"/>
    <w:basedOn w:val="DocumentDate"/>
    <w:semiHidden/>
    <w:rsid w:val="00DB7333"/>
    <w:pPr>
      <w:spacing w:before="720" w:after="100" w:afterAutospacing="1" w:line="300" w:lineRule="atLeast"/>
    </w:pPr>
  </w:style>
  <w:style w:type="character" w:styleId="PageNumber">
    <w:name w:val="page number"/>
    <w:basedOn w:val="DefaultParagraphFont"/>
    <w:semiHidden/>
    <w:rsid w:val="006537CF"/>
    <w:rPr>
      <w:rFonts w:ascii="Arial" w:hAnsi="Arial"/>
      <w:sz w:val="18"/>
    </w:rPr>
  </w:style>
  <w:style w:type="paragraph" w:customStyle="1" w:styleId="DocumentFooter">
    <w:name w:val="Document Footer"/>
    <w:basedOn w:val="Header"/>
    <w:rsid w:val="00EB75C1"/>
    <w:pPr>
      <w:tabs>
        <w:tab w:val="clear" w:pos="4153"/>
        <w:tab w:val="clear" w:pos="8306"/>
        <w:tab w:val="center" w:pos="4536"/>
        <w:tab w:val="right" w:pos="9072"/>
      </w:tabs>
      <w:jc w:val="right"/>
    </w:pPr>
    <w:rPr>
      <w:rFonts w:ascii="Arial" w:hAnsi="Arial"/>
      <w:sz w:val="18"/>
    </w:rPr>
  </w:style>
  <w:style w:type="paragraph" w:customStyle="1" w:styleId="B1BodyText">
    <w:name w:val="B1 Body Text"/>
    <w:link w:val="B1BodyTextCharChar"/>
    <w:rsid w:val="00EB75C1"/>
    <w:pPr>
      <w:spacing w:before="120" w:after="180" w:line="320" w:lineRule="atLeast"/>
      <w:ind w:left="567"/>
    </w:pPr>
    <w:rPr>
      <w:rFonts w:ascii="Arial" w:hAnsi="Arial" w:cs="ITC Stone Sans Std Medium"/>
      <w:color w:val="000000"/>
      <w:sz w:val="22"/>
      <w:szCs w:val="24"/>
    </w:rPr>
  </w:style>
  <w:style w:type="paragraph" w:customStyle="1" w:styleId="Sub-Header01Bullets10mm">
    <w:name w:val="Sub-Header 01 Bullets 10mm"/>
    <w:basedOn w:val="Normal"/>
    <w:semiHidden/>
    <w:rsid w:val="005C6898"/>
    <w:pPr>
      <w:keepNext/>
      <w:widowControl w:val="0"/>
      <w:suppressAutoHyphens/>
      <w:autoSpaceDE w:val="0"/>
      <w:autoSpaceDN w:val="0"/>
      <w:adjustRightInd w:val="0"/>
      <w:spacing w:line="400" w:lineRule="atLeast"/>
      <w:ind w:left="567" w:hanging="567"/>
      <w:textAlignment w:val="center"/>
    </w:pPr>
    <w:rPr>
      <w:rFonts w:ascii="ITC Stone Sans Std Medium" w:hAnsi="ITC Stone Sans Std Medium" w:cs="ITC Stone Sans Std Medium"/>
      <w:color w:val="000000"/>
      <w:sz w:val="32"/>
      <w:szCs w:val="32"/>
      <w:lang w:eastAsia="en-GB"/>
    </w:rPr>
  </w:style>
  <w:style w:type="paragraph" w:customStyle="1" w:styleId="H1SectionHead">
    <w:name w:val="H1 Section Head"/>
    <w:next w:val="B1BodyText"/>
    <w:rsid w:val="00EB75C1"/>
    <w:pPr>
      <w:keepNext/>
      <w:tabs>
        <w:tab w:val="left" w:pos="567"/>
      </w:tabs>
      <w:spacing w:before="480" w:line="400" w:lineRule="exact"/>
    </w:pPr>
    <w:rPr>
      <w:rFonts w:ascii="Arial" w:hAnsi="Arial" w:cs="ITC Stone Sans Std Medium"/>
      <w:color w:val="000000"/>
      <w:sz w:val="32"/>
      <w:szCs w:val="32"/>
    </w:rPr>
  </w:style>
  <w:style w:type="paragraph" w:customStyle="1" w:styleId="H2Heading">
    <w:name w:val="H2 Heading"/>
    <w:basedOn w:val="H1SectionHead"/>
    <w:next w:val="B1BodyText"/>
    <w:rsid w:val="005F2872"/>
    <w:pPr>
      <w:spacing w:line="320" w:lineRule="exact"/>
    </w:pPr>
    <w:rPr>
      <w:sz w:val="28"/>
    </w:rPr>
  </w:style>
  <w:style w:type="paragraph" w:customStyle="1" w:styleId="H3SubHeading">
    <w:name w:val="H3 Sub Heading"/>
    <w:basedOn w:val="B1BodyText"/>
    <w:rsid w:val="00EB75C1"/>
    <w:pPr>
      <w:tabs>
        <w:tab w:val="left" w:pos="567"/>
      </w:tabs>
      <w:spacing w:before="360"/>
      <w:ind w:hanging="567"/>
    </w:pPr>
    <w:rPr>
      <w:b/>
    </w:rPr>
  </w:style>
  <w:style w:type="paragraph" w:customStyle="1" w:styleId="B2BodyTextBullet1">
    <w:name w:val="B2 Body Text Bullet 1"/>
    <w:basedOn w:val="B1BodyText"/>
    <w:rsid w:val="000C47BF"/>
    <w:pPr>
      <w:numPr>
        <w:numId w:val="1"/>
      </w:numPr>
      <w:spacing w:before="0" w:after="60"/>
    </w:pPr>
  </w:style>
  <w:style w:type="paragraph" w:customStyle="1" w:styleId="B2BodyTextBullet2">
    <w:name w:val="B2 Body Text Bullet 2"/>
    <w:basedOn w:val="B1BodyText"/>
    <w:link w:val="B2BodyTextBullet2CharChar"/>
    <w:rsid w:val="009338AC"/>
    <w:pPr>
      <w:numPr>
        <w:numId w:val="2"/>
      </w:numPr>
      <w:spacing w:before="0" w:after="60"/>
    </w:pPr>
  </w:style>
  <w:style w:type="paragraph" w:customStyle="1" w:styleId="DocumentContents">
    <w:name w:val="Document Contents"/>
    <w:basedOn w:val="B1BodyText"/>
    <w:rsid w:val="00E70BD2"/>
    <w:pPr>
      <w:tabs>
        <w:tab w:val="left" w:pos="992"/>
        <w:tab w:val="right" w:leader="dot" w:pos="9072"/>
      </w:tabs>
      <w:spacing w:after="120"/>
      <w:ind w:left="992" w:hanging="992"/>
    </w:pPr>
  </w:style>
  <w:style w:type="paragraph" w:styleId="FootnoteText">
    <w:name w:val="footnote text"/>
    <w:basedOn w:val="Normal"/>
    <w:link w:val="FootnoteTextChar"/>
    <w:rsid w:val="00EB75C1"/>
    <w:pPr>
      <w:tabs>
        <w:tab w:val="left" w:pos="425"/>
      </w:tabs>
      <w:spacing w:line="220" w:lineRule="exact"/>
      <w:ind w:left="425" w:hanging="425"/>
    </w:pPr>
    <w:rPr>
      <w:rFonts w:ascii="Arial" w:hAnsi="Arial"/>
      <w:sz w:val="16"/>
      <w:szCs w:val="20"/>
    </w:rPr>
  </w:style>
  <w:style w:type="character" w:styleId="FootnoteReference">
    <w:name w:val="footnote reference"/>
    <w:basedOn w:val="DefaultParagraphFont"/>
    <w:rsid w:val="00A906DC"/>
    <w:rPr>
      <w:vertAlign w:val="superscript"/>
    </w:rPr>
  </w:style>
  <w:style w:type="paragraph" w:customStyle="1" w:styleId="DocumentFigureHeading">
    <w:name w:val="Document Figure Heading"/>
    <w:basedOn w:val="B1BodyText"/>
    <w:next w:val="B1BodyText"/>
    <w:rsid w:val="00EB75C1"/>
    <w:pPr>
      <w:spacing w:before="240"/>
    </w:pPr>
    <w:rPr>
      <w:b/>
      <w:sz w:val="20"/>
    </w:rPr>
  </w:style>
  <w:style w:type="paragraph" w:customStyle="1" w:styleId="Quotation">
    <w:name w:val="Quotation"/>
    <w:basedOn w:val="B1BodyText"/>
    <w:rsid w:val="00F32402"/>
    <w:pPr>
      <w:spacing w:before="180"/>
      <w:ind w:left="1134" w:right="567"/>
    </w:pPr>
    <w:rPr>
      <w:i/>
    </w:rPr>
  </w:style>
  <w:style w:type="table" w:styleId="TableGrid">
    <w:name w:val="Table Grid"/>
    <w:basedOn w:val="TableNormal"/>
    <w:uiPriority w:val="59"/>
    <w:rsid w:val="00714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1BodyText"/>
    <w:rsid w:val="00895450"/>
    <w:pPr>
      <w:spacing w:before="40" w:after="40" w:line="240" w:lineRule="exact"/>
      <w:ind w:left="0"/>
    </w:pPr>
    <w:rPr>
      <w:rFonts w:ascii="Arial Narrow" w:hAnsi="Arial Narrow"/>
      <w:sz w:val="20"/>
    </w:rPr>
  </w:style>
  <w:style w:type="paragraph" w:customStyle="1" w:styleId="TableText-ColumnHeading">
    <w:name w:val="Table Text - Column Heading"/>
    <w:basedOn w:val="TableText"/>
    <w:rsid w:val="00EB75C1"/>
    <w:pPr>
      <w:jc w:val="center"/>
    </w:pPr>
    <w:rPr>
      <w:b/>
    </w:rPr>
  </w:style>
  <w:style w:type="character" w:styleId="Hyperlink">
    <w:name w:val="Hyperlink"/>
    <w:basedOn w:val="DefaultParagraphFont"/>
    <w:uiPriority w:val="99"/>
    <w:semiHidden/>
    <w:rsid w:val="00EC7BC9"/>
    <w:rPr>
      <w:color w:val="0000FF"/>
      <w:u w:val="single"/>
    </w:rPr>
  </w:style>
  <w:style w:type="character" w:customStyle="1" w:styleId="B1BodyTextCharChar">
    <w:name w:val="B1 Body Text Char Char"/>
    <w:basedOn w:val="DefaultParagraphFont"/>
    <w:link w:val="B1BodyText"/>
    <w:rsid w:val="00EB75C1"/>
    <w:rPr>
      <w:rFonts w:ascii="Arial" w:hAnsi="Arial" w:cs="ITC Stone Sans Std Medium"/>
      <w:color w:val="000000"/>
      <w:sz w:val="22"/>
      <w:szCs w:val="24"/>
      <w:lang w:val="en-GB" w:eastAsia="en-GB" w:bidi="ar-SA"/>
    </w:rPr>
  </w:style>
  <w:style w:type="character" w:customStyle="1" w:styleId="B2BodyTextBullet2CharChar">
    <w:name w:val="B2 Body Text Bullet 2 Char Char"/>
    <w:basedOn w:val="B1BodyTextCharChar"/>
    <w:link w:val="B2BodyTextBullet2"/>
    <w:rsid w:val="009338AC"/>
    <w:rPr>
      <w:rFonts w:ascii="Arial" w:hAnsi="Arial" w:cs="ITC Stone Sans Std Medium"/>
      <w:color w:val="000000"/>
      <w:sz w:val="22"/>
      <w:szCs w:val="24"/>
      <w:lang w:val="en-GB" w:eastAsia="en-GB" w:bidi="ar-SA"/>
    </w:rPr>
  </w:style>
  <w:style w:type="numbering" w:styleId="1ai">
    <w:name w:val="Outline List 1"/>
    <w:basedOn w:val="NoList"/>
    <w:semiHidden/>
    <w:rsid w:val="00A10CD5"/>
    <w:pPr>
      <w:numPr>
        <w:numId w:val="14"/>
      </w:numPr>
    </w:pPr>
  </w:style>
  <w:style w:type="numbering" w:styleId="ArticleSection">
    <w:name w:val="Outline List 3"/>
    <w:basedOn w:val="NoList"/>
    <w:semiHidden/>
    <w:rsid w:val="00A10CD5"/>
    <w:pPr>
      <w:numPr>
        <w:numId w:val="15"/>
      </w:numPr>
    </w:pPr>
  </w:style>
  <w:style w:type="paragraph" w:styleId="BlockText">
    <w:name w:val="Block Text"/>
    <w:basedOn w:val="Normal"/>
    <w:semiHidden/>
    <w:rsid w:val="00A10CD5"/>
    <w:pPr>
      <w:spacing w:after="120"/>
      <w:ind w:left="1440" w:right="1440"/>
    </w:pPr>
  </w:style>
  <w:style w:type="paragraph" w:styleId="BodyText2">
    <w:name w:val="Body Text 2"/>
    <w:basedOn w:val="Normal"/>
    <w:semiHidden/>
    <w:rsid w:val="00A10CD5"/>
    <w:pPr>
      <w:spacing w:after="120" w:line="480" w:lineRule="auto"/>
    </w:pPr>
  </w:style>
  <w:style w:type="paragraph" w:styleId="BodyText3">
    <w:name w:val="Body Text 3"/>
    <w:basedOn w:val="Normal"/>
    <w:semiHidden/>
    <w:rsid w:val="00A10CD5"/>
    <w:pPr>
      <w:spacing w:after="120"/>
    </w:pPr>
    <w:rPr>
      <w:sz w:val="16"/>
      <w:szCs w:val="16"/>
    </w:rPr>
  </w:style>
  <w:style w:type="paragraph" w:customStyle="1" w:styleId="DocumentNumber">
    <w:name w:val="Document Number"/>
    <w:basedOn w:val="DocumentFigureHeading"/>
    <w:next w:val="DocumentOutline"/>
    <w:rsid w:val="00791FA1"/>
    <w:pPr>
      <w:spacing w:before="0" w:after="960"/>
      <w:ind w:left="0"/>
      <w:jc w:val="center"/>
    </w:pPr>
  </w:style>
  <w:style w:type="paragraph" w:styleId="BodyTextFirstIndent">
    <w:name w:val="Body Text First Indent"/>
    <w:basedOn w:val="Normal"/>
    <w:semiHidden/>
    <w:rsid w:val="00A10CD5"/>
    <w:pPr>
      <w:spacing w:after="120"/>
      <w:ind w:firstLine="210"/>
    </w:pPr>
  </w:style>
  <w:style w:type="paragraph" w:styleId="BodyTextIndent">
    <w:name w:val="Body Text Indent"/>
    <w:basedOn w:val="Normal"/>
    <w:semiHidden/>
    <w:rsid w:val="00A10CD5"/>
    <w:pPr>
      <w:spacing w:after="120"/>
      <w:ind w:left="283"/>
    </w:pPr>
  </w:style>
  <w:style w:type="paragraph" w:styleId="BodyTextFirstIndent2">
    <w:name w:val="Body Text First Indent 2"/>
    <w:basedOn w:val="BodyTextIndent"/>
    <w:semiHidden/>
    <w:rsid w:val="00A10CD5"/>
    <w:pPr>
      <w:ind w:firstLine="210"/>
    </w:pPr>
  </w:style>
  <w:style w:type="paragraph" w:styleId="BodyTextIndent2">
    <w:name w:val="Body Text Indent 2"/>
    <w:basedOn w:val="Normal"/>
    <w:semiHidden/>
    <w:rsid w:val="00A10CD5"/>
    <w:pPr>
      <w:spacing w:after="120" w:line="480" w:lineRule="auto"/>
      <w:ind w:left="283"/>
    </w:pPr>
  </w:style>
  <w:style w:type="paragraph" w:styleId="BodyTextIndent3">
    <w:name w:val="Body Text Indent 3"/>
    <w:basedOn w:val="Normal"/>
    <w:semiHidden/>
    <w:rsid w:val="00A10CD5"/>
    <w:pPr>
      <w:spacing w:after="120"/>
      <w:ind w:left="283"/>
    </w:pPr>
    <w:rPr>
      <w:sz w:val="16"/>
      <w:szCs w:val="16"/>
    </w:rPr>
  </w:style>
  <w:style w:type="paragraph" w:styleId="Closing">
    <w:name w:val="Closing"/>
    <w:basedOn w:val="Normal"/>
    <w:semiHidden/>
    <w:rsid w:val="00A10CD5"/>
    <w:pPr>
      <w:ind w:left="4252"/>
    </w:pPr>
  </w:style>
  <w:style w:type="paragraph" w:styleId="Date">
    <w:name w:val="Date"/>
    <w:basedOn w:val="Normal"/>
    <w:next w:val="Normal"/>
    <w:semiHidden/>
    <w:rsid w:val="00A10CD5"/>
  </w:style>
  <w:style w:type="paragraph" w:styleId="E-mailSignature">
    <w:name w:val="E-mail Signature"/>
    <w:basedOn w:val="Normal"/>
    <w:semiHidden/>
    <w:rsid w:val="00A10CD5"/>
  </w:style>
  <w:style w:type="character" w:styleId="Emphasis">
    <w:name w:val="Emphasis"/>
    <w:basedOn w:val="DefaultParagraphFont"/>
    <w:uiPriority w:val="20"/>
    <w:qFormat/>
    <w:rsid w:val="003B6B3C"/>
    <w:rPr>
      <w:i/>
      <w:iCs/>
    </w:rPr>
  </w:style>
  <w:style w:type="paragraph" w:styleId="EnvelopeAddress">
    <w:name w:val="envelope address"/>
    <w:basedOn w:val="Normal"/>
    <w:semiHidden/>
    <w:rsid w:val="00A10CD5"/>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10CD5"/>
    <w:rPr>
      <w:rFonts w:ascii="Arial" w:hAnsi="Arial" w:cs="Arial"/>
      <w:sz w:val="20"/>
      <w:szCs w:val="20"/>
    </w:rPr>
  </w:style>
  <w:style w:type="character" w:styleId="FollowedHyperlink">
    <w:name w:val="FollowedHyperlink"/>
    <w:basedOn w:val="DefaultParagraphFont"/>
    <w:semiHidden/>
    <w:rsid w:val="00A10CD5"/>
    <w:rPr>
      <w:color w:val="800080"/>
      <w:u w:val="single"/>
    </w:rPr>
  </w:style>
  <w:style w:type="character" w:styleId="HTMLAcronym">
    <w:name w:val="HTML Acronym"/>
    <w:basedOn w:val="DefaultParagraphFont"/>
    <w:semiHidden/>
    <w:rsid w:val="00A10CD5"/>
  </w:style>
  <w:style w:type="paragraph" w:styleId="HTMLAddress">
    <w:name w:val="HTML Address"/>
    <w:basedOn w:val="Normal"/>
    <w:semiHidden/>
    <w:rsid w:val="00A10CD5"/>
    <w:rPr>
      <w:i/>
      <w:iCs/>
    </w:rPr>
  </w:style>
  <w:style w:type="character" w:styleId="HTMLCite">
    <w:name w:val="HTML Cite"/>
    <w:basedOn w:val="DefaultParagraphFont"/>
    <w:semiHidden/>
    <w:rsid w:val="00A10CD5"/>
    <w:rPr>
      <w:i/>
      <w:iCs/>
    </w:rPr>
  </w:style>
  <w:style w:type="character" w:styleId="HTMLCode">
    <w:name w:val="HTML Code"/>
    <w:basedOn w:val="DefaultParagraphFont"/>
    <w:semiHidden/>
    <w:rsid w:val="00A10CD5"/>
    <w:rPr>
      <w:rFonts w:ascii="Courier New" w:hAnsi="Courier New" w:cs="Courier New"/>
      <w:sz w:val="20"/>
      <w:szCs w:val="20"/>
    </w:rPr>
  </w:style>
  <w:style w:type="character" w:styleId="HTMLDefinition">
    <w:name w:val="HTML Definition"/>
    <w:basedOn w:val="DefaultParagraphFont"/>
    <w:semiHidden/>
    <w:rsid w:val="00A10CD5"/>
    <w:rPr>
      <w:i/>
      <w:iCs/>
    </w:rPr>
  </w:style>
  <w:style w:type="character" w:styleId="HTMLKeyboard">
    <w:name w:val="HTML Keyboard"/>
    <w:basedOn w:val="DefaultParagraphFont"/>
    <w:semiHidden/>
    <w:rsid w:val="00A10CD5"/>
    <w:rPr>
      <w:rFonts w:ascii="Courier New" w:hAnsi="Courier New" w:cs="Courier New"/>
      <w:sz w:val="20"/>
      <w:szCs w:val="20"/>
    </w:rPr>
  </w:style>
  <w:style w:type="paragraph" w:styleId="HTMLPreformatted">
    <w:name w:val="HTML Preformatted"/>
    <w:basedOn w:val="Normal"/>
    <w:semiHidden/>
    <w:rsid w:val="00A10CD5"/>
    <w:rPr>
      <w:rFonts w:ascii="Courier New" w:hAnsi="Courier New" w:cs="Courier New"/>
      <w:sz w:val="20"/>
      <w:szCs w:val="20"/>
    </w:rPr>
  </w:style>
  <w:style w:type="character" w:styleId="HTMLSample">
    <w:name w:val="HTML Sample"/>
    <w:basedOn w:val="DefaultParagraphFont"/>
    <w:semiHidden/>
    <w:rsid w:val="00A10CD5"/>
    <w:rPr>
      <w:rFonts w:ascii="Courier New" w:hAnsi="Courier New" w:cs="Courier New"/>
    </w:rPr>
  </w:style>
  <w:style w:type="character" w:styleId="HTMLTypewriter">
    <w:name w:val="HTML Typewriter"/>
    <w:basedOn w:val="DefaultParagraphFont"/>
    <w:semiHidden/>
    <w:rsid w:val="00A10CD5"/>
    <w:rPr>
      <w:rFonts w:ascii="Courier New" w:hAnsi="Courier New" w:cs="Courier New"/>
      <w:sz w:val="20"/>
      <w:szCs w:val="20"/>
    </w:rPr>
  </w:style>
  <w:style w:type="character" w:styleId="HTMLVariable">
    <w:name w:val="HTML Variable"/>
    <w:basedOn w:val="DefaultParagraphFont"/>
    <w:semiHidden/>
    <w:rsid w:val="00A10CD5"/>
    <w:rPr>
      <w:i/>
      <w:iCs/>
    </w:rPr>
  </w:style>
  <w:style w:type="character" w:styleId="LineNumber">
    <w:name w:val="line number"/>
    <w:basedOn w:val="DefaultParagraphFont"/>
    <w:semiHidden/>
    <w:rsid w:val="00A10CD5"/>
  </w:style>
  <w:style w:type="paragraph" w:styleId="List">
    <w:name w:val="List"/>
    <w:basedOn w:val="Normal"/>
    <w:semiHidden/>
    <w:rsid w:val="00A10CD5"/>
    <w:pPr>
      <w:ind w:left="283" w:hanging="283"/>
    </w:pPr>
  </w:style>
  <w:style w:type="paragraph" w:styleId="List2">
    <w:name w:val="List 2"/>
    <w:basedOn w:val="Normal"/>
    <w:semiHidden/>
    <w:rsid w:val="00A10CD5"/>
    <w:pPr>
      <w:ind w:left="566" w:hanging="283"/>
    </w:pPr>
  </w:style>
  <w:style w:type="paragraph" w:styleId="List3">
    <w:name w:val="List 3"/>
    <w:basedOn w:val="Normal"/>
    <w:semiHidden/>
    <w:rsid w:val="00A10CD5"/>
    <w:pPr>
      <w:ind w:left="849" w:hanging="283"/>
    </w:pPr>
  </w:style>
  <w:style w:type="paragraph" w:styleId="List4">
    <w:name w:val="List 4"/>
    <w:basedOn w:val="Normal"/>
    <w:semiHidden/>
    <w:rsid w:val="00A10CD5"/>
    <w:pPr>
      <w:ind w:left="1132" w:hanging="283"/>
    </w:pPr>
  </w:style>
  <w:style w:type="paragraph" w:styleId="List5">
    <w:name w:val="List 5"/>
    <w:basedOn w:val="Normal"/>
    <w:semiHidden/>
    <w:rsid w:val="00A10CD5"/>
    <w:pPr>
      <w:ind w:left="1415" w:hanging="283"/>
    </w:pPr>
  </w:style>
  <w:style w:type="paragraph" w:styleId="ListBullet">
    <w:name w:val="List Bullet"/>
    <w:basedOn w:val="Normal"/>
    <w:semiHidden/>
    <w:rsid w:val="00A10CD5"/>
    <w:pPr>
      <w:numPr>
        <w:numId w:val="3"/>
      </w:numPr>
    </w:pPr>
  </w:style>
  <w:style w:type="paragraph" w:styleId="ListBullet2">
    <w:name w:val="List Bullet 2"/>
    <w:basedOn w:val="Normal"/>
    <w:semiHidden/>
    <w:rsid w:val="00A10CD5"/>
    <w:pPr>
      <w:numPr>
        <w:numId w:val="4"/>
      </w:numPr>
    </w:pPr>
  </w:style>
  <w:style w:type="paragraph" w:styleId="ListBullet3">
    <w:name w:val="List Bullet 3"/>
    <w:basedOn w:val="Normal"/>
    <w:semiHidden/>
    <w:rsid w:val="00A10CD5"/>
    <w:pPr>
      <w:numPr>
        <w:numId w:val="5"/>
      </w:numPr>
    </w:pPr>
  </w:style>
  <w:style w:type="paragraph" w:styleId="ListBullet4">
    <w:name w:val="List Bullet 4"/>
    <w:basedOn w:val="Normal"/>
    <w:semiHidden/>
    <w:rsid w:val="00A10CD5"/>
    <w:pPr>
      <w:numPr>
        <w:numId w:val="6"/>
      </w:numPr>
    </w:pPr>
  </w:style>
  <w:style w:type="paragraph" w:styleId="ListBullet5">
    <w:name w:val="List Bullet 5"/>
    <w:basedOn w:val="Normal"/>
    <w:semiHidden/>
    <w:rsid w:val="00A10CD5"/>
    <w:pPr>
      <w:numPr>
        <w:numId w:val="7"/>
      </w:numPr>
    </w:pPr>
  </w:style>
  <w:style w:type="paragraph" w:styleId="ListContinue">
    <w:name w:val="List Continue"/>
    <w:basedOn w:val="Normal"/>
    <w:semiHidden/>
    <w:rsid w:val="00A10CD5"/>
    <w:pPr>
      <w:spacing w:after="120"/>
      <w:ind w:left="283"/>
    </w:pPr>
  </w:style>
  <w:style w:type="paragraph" w:styleId="ListContinue2">
    <w:name w:val="List Continue 2"/>
    <w:basedOn w:val="Normal"/>
    <w:semiHidden/>
    <w:rsid w:val="00A10CD5"/>
    <w:pPr>
      <w:spacing w:after="120"/>
      <w:ind w:left="566"/>
    </w:pPr>
  </w:style>
  <w:style w:type="paragraph" w:styleId="ListContinue3">
    <w:name w:val="List Continue 3"/>
    <w:basedOn w:val="Normal"/>
    <w:semiHidden/>
    <w:rsid w:val="00A10CD5"/>
    <w:pPr>
      <w:spacing w:after="120"/>
      <w:ind w:left="849"/>
    </w:pPr>
  </w:style>
  <w:style w:type="paragraph" w:styleId="ListContinue4">
    <w:name w:val="List Continue 4"/>
    <w:basedOn w:val="Normal"/>
    <w:semiHidden/>
    <w:rsid w:val="00A10CD5"/>
    <w:pPr>
      <w:spacing w:after="120"/>
      <w:ind w:left="1132"/>
    </w:pPr>
  </w:style>
  <w:style w:type="paragraph" w:styleId="ListContinue5">
    <w:name w:val="List Continue 5"/>
    <w:basedOn w:val="Normal"/>
    <w:semiHidden/>
    <w:rsid w:val="00A10CD5"/>
    <w:pPr>
      <w:spacing w:after="120"/>
      <w:ind w:left="1415"/>
    </w:pPr>
  </w:style>
  <w:style w:type="paragraph" w:styleId="ListNumber">
    <w:name w:val="List Number"/>
    <w:basedOn w:val="Normal"/>
    <w:semiHidden/>
    <w:rsid w:val="00A10CD5"/>
    <w:pPr>
      <w:numPr>
        <w:numId w:val="8"/>
      </w:numPr>
    </w:pPr>
  </w:style>
  <w:style w:type="paragraph" w:styleId="ListNumber2">
    <w:name w:val="List Number 2"/>
    <w:basedOn w:val="Normal"/>
    <w:semiHidden/>
    <w:rsid w:val="00A10CD5"/>
    <w:pPr>
      <w:numPr>
        <w:numId w:val="9"/>
      </w:numPr>
    </w:pPr>
  </w:style>
  <w:style w:type="paragraph" w:styleId="ListNumber3">
    <w:name w:val="List Number 3"/>
    <w:basedOn w:val="Normal"/>
    <w:semiHidden/>
    <w:rsid w:val="00A10CD5"/>
    <w:pPr>
      <w:numPr>
        <w:numId w:val="10"/>
      </w:numPr>
    </w:pPr>
  </w:style>
  <w:style w:type="paragraph" w:styleId="ListNumber4">
    <w:name w:val="List Number 4"/>
    <w:basedOn w:val="Normal"/>
    <w:semiHidden/>
    <w:rsid w:val="00A10CD5"/>
    <w:pPr>
      <w:numPr>
        <w:numId w:val="11"/>
      </w:numPr>
    </w:pPr>
  </w:style>
  <w:style w:type="paragraph" w:styleId="ListNumber5">
    <w:name w:val="List Number 5"/>
    <w:basedOn w:val="Normal"/>
    <w:semiHidden/>
    <w:rsid w:val="00A10CD5"/>
    <w:pPr>
      <w:numPr>
        <w:numId w:val="12"/>
      </w:numPr>
    </w:pPr>
  </w:style>
  <w:style w:type="paragraph" w:styleId="MessageHeader">
    <w:name w:val="Message Header"/>
    <w:basedOn w:val="Normal"/>
    <w:semiHidden/>
    <w:rsid w:val="00A10C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A10CD5"/>
  </w:style>
  <w:style w:type="paragraph" w:styleId="NormalIndent">
    <w:name w:val="Normal Indent"/>
    <w:basedOn w:val="Normal"/>
    <w:semiHidden/>
    <w:rsid w:val="00A10CD5"/>
    <w:pPr>
      <w:ind w:left="720"/>
    </w:pPr>
  </w:style>
  <w:style w:type="paragraph" w:styleId="NoteHeading">
    <w:name w:val="Note Heading"/>
    <w:basedOn w:val="Normal"/>
    <w:next w:val="Normal"/>
    <w:semiHidden/>
    <w:rsid w:val="00A10CD5"/>
  </w:style>
  <w:style w:type="paragraph" w:styleId="PlainText">
    <w:name w:val="Plain Text"/>
    <w:basedOn w:val="Normal"/>
    <w:semiHidden/>
    <w:rsid w:val="00A10CD5"/>
    <w:rPr>
      <w:rFonts w:ascii="Courier New" w:hAnsi="Courier New" w:cs="Courier New"/>
      <w:sz w:val="20"/>
      <w:szCs w:val="20"/>
    </w:rPr>
  </w:style>
  <w:style w:type="paragraph" w:styleId="Salutation">
    <w:name w:val="Salutation"/>
    <w:basedOn w:val="Normal"/>
    <w:next w:val="Normal"/>
    <w:semiHidden/>
    <w:rsid w:val="00A10CD5"/>
  </w:style>
  <w:style w:type="paragraph" w:styleId="Signature">
    <w:name w:val="Signature"/>
    <w:basedOn w:val="Normal"/>
    <w:semiHidden/>
    <w:rsid w:val="00A10CD5"/>
    <w:pPr>
      <w:ind w:left="4252"/>
    </w:pPr>
  </w:style>
  <w:style w:type="character" w:styleId="Strong">
    <w:name w:val="Strong"/>
    <w:basedOn w:val="DefaultParagraphFont"/>
    <w:uiPriority w:val="22"/>
    <w:qFormat/>
    <w:rsid w:val="003B6B3C"/>
    <w:rPr>
      <w:b/>
      <w:bCs/>
    </w:rPr>
  </w:style>
  <w:style w:type="paragraph" w:styleId="Subtitle">
    <w:name w:val="Subtitle"/>
    <w:basedOn w:val="Normal"/>
    <w:qFormat/>
    <w:rsid w:val="003B6B3C"/>
    <w:pPr>
      <w:spacing w:after="60"/>
      <w:jc w:val="center"/>
      <w:outlineLvl w:val="1"/>
    </w:pPr>
    <w:rPr>
      <w:rFonts w:ascii="Arial" w:hAnsi="Arial" w:cs="Arial"/>
    </w:rPr>
  </w:style>
  <w:style w:type="table" w:styleId="Table3Deffects1">
    <w:name w:val="Table 3D effects 1"/>
    <w:basedOn w:val="TableNormal"/>
    <w:semiHidden/>
    <w:rsid w:val="00A10CD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10CD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10CD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10C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10CD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10C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10CD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10C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10CD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10C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10C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10CD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10C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10CD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10C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10C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10C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10C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10CD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10C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10CD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10C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10CD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10C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10C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10C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10C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10CD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10CD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10CD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10C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10C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10C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10C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10C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10C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10CD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10C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10C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10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10C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10C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10C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B6B3C"/>
    <w:pPr>
      <w:spacing w:before="240" w:after="60"/>
      <w:jc w:val="center"/>
      <w:outlineLvl w:val="0"/>
    </w:pPr>
    <w:rPr>
      <w:rFonts w:ascii="Arial" w:hAnsi="Arial" w:cs="Arial"/>
      <w:b/>
      <w:bCs/>
      <w:kern w:val="28"/>
      <w:sz w:val="32"/>
      <w:szCs w:val="32"/>
    </w:rPr>
  </w:style>
  <w:style w:type="paragraph" w:customStyle="1" w:styleId="CoverNote">
    <w:name w:val="Cover Note"/>
    <w:basedOn w:val="Normal"/>
    <w:rsid w:val="00EB75C1"/>
    <w:pPr>
      <w:framePr w:w="9639" w:hSpace="181" w:wrap="notBeside" w:vAnchor="page" w:hAnchor="page" w:x="1135" w:y="15310"/>
      <w:spacing w:line="220" w:lineRule="atLeast"/>
      <w:jc w:val="center"/>
    </w:pPr>
    <w:rPr>
      <w:rFonts w:ascii="Arial" w:hAnsi="Arial"/>
      <w:sz w:val="16"/>
      <w:szCs w:val="20"/>
    </w:rPr>
  </w:style>
  <w:style w:type="paragraph" w:styleId="TOC1">
    <w:name w:val="toc 1"/>
    <w:basedOn w:val="DocumentContents"/>
    <w:next w:val="DocumentContents"/>
    <w:rsid w:val="00691109"/>
  </w:style>
  <w:style w:type="paragraph" w:styleId="TOC2">
    <w:name w:val="toc 2"/>
    <w:basedOn w:val="DocumentContents"/>
    <w:next w:val="Normal"/>
    <w:rsid w:val="002F65EA"/>
  </w:style>
  <w:style w:type="paragraph" w:styleId="TOC3">
    <w:name w:val="toc 3"/>
    <w:basedOn w:val="DocumentContents"/>
    <w:next w:val="DocumentContents"/>
    <w:rsid w:val="002F65EA"/>
  </w:style>
  <w:style w:type="paragraph" w:styleId="TOC4">
    <w:name w:val="toc 4"/>
    <w:basedOn w:val="DocumentContents"/>
    <w:next w:val="DocumentContents"/>
    <w:semiHidden/>
    <w:rsid w:val="002F65EA"/>
    <w:pPr>
      <w:ind w:firstLine="0"/>
    </w:pPr>
  </w:style>
  <w:style w:type="character" w:customStyle="1" w:styleId="Heading1Char">
    <w:name w:val="Heading 1 Char"/>
    <w:basedOn w:val="DefaultParagraphFont"/>
    <w:link w:val="Heading1"/>
    <w:rsid w:val="003B6B3C"/>
    <w:rPr>
      <w:rFonts w:ascii="Arial" w:hAnsi="Arial" w:cs="Arial"/>
      <w:b/>
      <w:bCs/>
      <w:kern w:val="32"/>
      <w:sz w:val="32"/>
      <w:szCs w:val="32"/>
      <w:lang w:val="en-US" w:eastAsia="en-US"/>
    </w:rPr>
  </w:style>
  <w:style w:type="character" w:customStyle="1" w:styleId="Heading3Char">
    <w:name w:val="Heading 3 Char"/>
    <w:basedOn w:val="DefaultParagraphFont"/>
    <w:link w:val="Heading3"/>
    <w:rsid w:val="003B6B3C"/>
    <w:rPr>
      <w:rFonts w:ascii="Arial" w:hAnsi="Arial" w:cs="Arial"/>
      <w:b/>
      <w:bCs/>
      <w:sz w:val="26"/>
      <w:szCs w:val="26"/>
      <w:lang w:val="en-US" w:eastAsia="en-US"/>
    </w:rPr>
  </w:style>
  <w:style w:type="paragraph" w:customStyle="1" w:styleId="H3SubHeadingNumbered">
    <w:name w:val="H3 Sub Heading Numbered"/>
    <w:basedOn w:val="H1SectionHead"/>
    <w:rsid w:val="00AA193A"/>
    <w:pPr>
      <w:widowControl w:val="0"/>
      <w:tabs>
        <w:tab w:val="clear" w:pos="567"/>
        <w:tab w:val="left" w:pos="850"/>
      </w:tabs>
      <w:suppressAutoHyphens/>
      <w:autoSpaceDE w:val="0"/>
      <w:autoSpaceDN w:val="0"/>
      <w:adjustRightInd w:val="0"/>
      <w:spacing w:before="360" w:after="60" w:line="320" w:lineRule="atLeast"/>
      <w:textAlignment w:val="center"/>
    </w:pPr>
    <w:rPr>
      <w:rFonts w:ascii="ITC Stone Sans Medium" w:hAnsi="ITC Stone Sans Medium" w:cs="ITC Stone Sans Medium"/>
      <w:sz w:val="26"/>
      <w:szCs w:val="26"/>
    </w:rPr>
  </w:style>
  <w:style w:type="character" w:customStyle="1" w:styleId="Italic">
    <w:name w:val="Italic"/>
    <w:rsid w:val="00AA193A"/>
    <w:rPr>
      <w:i/>
    </w:rPr>
  </w:style>
  <w:style w:type="paragraph" w:customStyle="1" w:styleId="NoParagraphStyle">
    <w:name w:val="[No Paragraph Style]"/>
    <w:rsid w:val="000E2323"/>
    <w:pPr>
      <w:widowControl w:val="0"/>
      <w:autoSpaceDE w:val="0"/>
      <w:autoSpaceDN w:val="0"/>
      <w:adjustRightInd w:val="0"/>
      <w:spacing w:line="288" w:lineRule="auto"/>
      <w:textAlignment w:val="center"/>
    </w:pPr>
    <w:rPr>
      <w:rFonts w:ascii="Times New Roman (TT)" w:hAnsi="Times New Roman (TT)" w:cs="Times New Roman (TT)"/>
      <w:color w:val="000000"/>
      <w:sz w:val="24"/>
      <w:szCs w:val="24"/>
    </w:rPr>
  </w:style>
  <w:style w:type="paragraph" w:customStyle="1" w:styleId="TableHeading">
    <w:name w:val="Table Heading"/>
    <w:basedOn w:val="B1BodyText"/>
    <w:rsid w:val="000E2323"/>
    <w:pPr>
      <w:keepNext/>
      <w:widowControl w:val="0"/>
      <w:tabs>
        <w:tab w:val="left" w:pos="850"/>
      </w:tabs>
      <w:suppressAutoHyphens/>
      <w:autoSpaceDE w:val="0"/>
      <w:autoSpaceDN w:val="0"/>
      <w:adjustRightInd w:val="0"/>
      <w:spacing w:before="180" w:after="60" w:line="260" w:lineRule="atLeast"/>
      <w:ind w:left="850"/>
      <w:textAlignment w:val="center"/>
    </w:pPr>
    <w:rPr>
      <w:rFonts w:ascii="ITC Franklin Gothic Demi" w:hAnsi="ITC Franklin Gothic Demi" w:cs="ITC Franklin Gothic Demi"/>
      <w:sz w:val="20"/>
      <w:szCs w:val="20"/>
    </w:rPr>
  </w:style>
  <w:style w:type="character" w:customStyle="1" w:styleId="FootnoteTextChar">
    <w:name w:val="Footnote Text Char"/>
    <w:basedOn w:val="DefaultParagraphFont"/>
    <w:link w:val="FootnoteText"/>
    <w:rsid w:val="00D105F3"/>
    <w:rPr>
      <w:rFonts w:ascii="Arial" w:eastAsiaTheme="minorHAnsi" w:hAnsi="Arial" w:cs="Calibri"/>
      <w:sz w:val="16"/>
      <w:lang w:eastAsia="en-US"/>
    </w:rPr>
  </w:style>
  <w:style w:type="table" w:customStyle="1" w:styleId="TableGrid10">
    <w:name w:val="Table Grid1"/>
    <w:basedOn w:val="TableNormal"/>
    <w:next w:val="TableGrid"/>
    <w:uiPriority w:val="59"/>
    <w:rsid w:val="00FF72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FF72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59"/>
    <w:rsid w:val="00FF72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FF72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F72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FF72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F72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4787"/>
    <w:pPr>
      <w:spacing w:after="200" w:line="276" w:lineRule="auto"/>
      <w:ind w:left="720"/>
      <w:contextualSpacing/>
    </w:pPr>
    <w:rPr>
      <w:rFonts w:asciiTheme="minorHAnsi" w:hAnsiTheme="minorHAnsi" w:cstheme="minorBidi"/>
    </w:rPr>
  </w:style>
  <w:style w:type="table" w:customStyle="1" w:styleId="TableGrid80">
    <w:name w:val="Table Grid8"/>
    <w:basedOn w:val="TableNormal"/>
    <w:next w:val="TableGrid"/>
    <w:uiPriority w:val="59"/>
    <w:rsid w:val="001A47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A47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A47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A47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unhideWhenUsed/>
    <w:rsid w:val="00ED7173"/>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rsid w:val="00ED717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D7173"/>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ED7173"/>
    <w:rPr>
      <w:rFonts w:ascii="Arial" w:hAnsi="Arial" w:cs="Arial"/>
      <w:vanish/>
      <w:sz w:val="16"/>
      <w:szCs w:val="16"/>
    </w:rPr>
  </w:style>
  <w:style w:type="character" w:styleId="CommentReference">
    <w:name w:val="annotation reference"/>
    <w:basedOn w:val="DefaultParagraphFont"/>
    <w:rsid w:val="00144D05"/>
    <w:rPr>
      <w:sz w:val="16"/>
      <w:szCs w:val="16"/>
    </w:rPr>
  </w:style>
  <w:style w:type="paragraph" w:styleId="CommentText">
    <w:name w:val="annotation text"/>
    <w:basedOn w:val="Normal"/>
    <w:link w:val="CommentTextChar"/>
    <w:rsid w:val="00144D05"/>
    <w:rPr>
      <w:sz w:val="20"/>
      <w:szCs w:val="20"/>
    </w:rPr>
  </w:style>
  <w:style w:type="character" w:customStyle="1" w:styleId="CommentTextChar">
    <w:name w:val="Comment Text Char"/>
    <w:basedOn w:val="DefaultParagraphFont"/>
    <w:link w:val="CommentText"/>
    <w:rsid w:val="00144D05"/>
    <w:rPr>
      <w:rFonts w:ascii="Calibri" w:eastAsiaTheme="minorHAnsi" w:hAnsi="Calibri" w:cs="Calibri"/>
      <w:lang w:eastAsia="en-US"/>
    </w:rPr>
  </w:style>
  <w:style w:type="paragraph" w:styleId="CommentSubject">
    <w:name w:val="annotation subject"/>
    <w:basedOn w:val="CommentText"/>
    <w:next w:val="CommentText"/>
    <w:link w:val="CommentSubjectChar"/>
    <w:rsid w:val="00144D05"/>
    <w:rPr>
      <w:b/>
      <w:bCs/>
    </w:rPr>
  </w:style>
  <w:style w:type="character" w:customStyle="1" w:styleId="CommentSubjectChar">
    <w:name w:val="Comment Subject Char"/>
    <w:basedOn w:val="CommentTextChar"/>
    <w:link w:val="CommentSubject"/>
    <w:rsid w:val="00144D05"/>
    <w:rPr>
      <w:rFonts w:ascii="Calibri" w:eastAsiaTheme="minorHAnsi" w:hAnsi="Calibri" w:cs="Calibri"/>
      <w:b/>
      <w:bCs/>
      <w:lang w:eastAsia="en-US"/>
    </w:rPr>
  </w:style>
  <w:style w:type="paragraph" w:styleId="BalloonText">
    <w:name w:val="Balloon Text"/>
    <w:basedOn w:val="Normal"/>
    <w:link w:val="BalloonTextChar"/>
    <w:rsid w:val="00144D05"/>
    <w:rPr>
      <w:rFonts w:ascii="Tahoma" w:hAnsi="Tahoma" w:cs="Tahoma"/>
      <w:sz w:val="16"/>
      <w:szCs w:val="16"/>
    </w:rPr>
  </w:style>
  <w:style w:type="character" w:customStyle="1" w:styleId="BalloonTextChar">
    <w:name w:val="Balloon Text Char"/>
    <w:basedOn w:val="DefaultParagraphFont"/>
    <w:link w:val="BalloonText"/>
    <w:rsid w:val="00144D05"/>
    <w:rPr>
      <w:rFonts w:ascii="Tahoma" w:eastAsiaTheme="minorHAnsi" w:hAnsi="Tahoma" w:cs="Tahoma"/>
      <w:sz w:val="16"/>
      <w:szCs w:val="16"/>
      <w:lang w:eastAsia="en-US"/>
    </w:rPr>
  </w:style>
  <w:style w:type="paragraph" w:styleId="NoSpacing">
    <w:name w:val="No Spacing"/>
    <w:basedOn w:val="Normal"/>
    <w:uiPriority w:val="1"/>
    <w:qFormat/>
    <w:rsid w:val="0098138C"/>
  </w:style>
  <w:style w:type="paragraph" w:customStyle="1" w:styleId="Default">
    <w:name w:val="Default"/>
    <w:rsid w:val="00211A80"/>
    <w:pPr>
      <w:autoSpaceDE w:val="0"/>
      <w:autoSpaceDN w:val="0"/>
      <w:adjustRightInd w:val="0"/>
    </w:pPr>
    <w:rPr>
      <w:rFonts w:ascii="Arial" w:hAnsi="Arial" w:cs="Arial"/>
      <w:color w:val="000000"/>
      <w:sz w:val="24"/>
      <w:szCs w:val="24"/>
      <w:lang w:val="en-US"/>
    </w:rPr>
  </w:style>
  <w:style w:type="character" w:customStyle="1" w:styleId="ListParagraphChar">
    <w:name w:val="List Paragraph Char"/>
    <w:basedOn w:val="DefaultParagraphFont"/>
    <w:link w:val="ListParagraph"/>
    <w:uiPriority w:val="34"/>
    <w:locked/>
    <w:rsid w:val="008611D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EE0"/>
    <w:rPr>
      <w:rFonts w:ascii="Calibri" w:eastAsiaTheme="minorHAnsi" w:hAnsi="Calibri" w:cs="Calibri"/>
      <w:sz w:val="22"/>
      <w:szCs w:val="22"/>
      <w:lang w:eastAsia="en-US"/>
    </w:rPr>
  </w:style>
  <w:style w:type="paragraph" w:styleId="Heading1">
    <w:name w:val="heading 1"/>
    <w:basedOn w:val="Normal"/>
    <w:next w:val="Normal"/>
    <w:link w:val="Heading1Char"/>
    <w:qFormat/>
    <w:rsid w:val="003B6B3C"/>
    <w:pPr>
      <w:keepNext/>
      <w:spacing w:before="240" w:after="60"/>
      <w:outlineLvl w:val="0"/>
    </w:pPr>
    <w:rPr>
      <w:rFonts w:ascii="Arial" w:hAnsi="Arial" w:cs="Arial"/>
      <w:b/>
      <w:bCs/>
      <w:kern w:val="32"/>
      <w:sz w:val="32"/>
      <w:szCs w:val="32"/>
      <w:lang w:val="en-US"/>
    </w:rPr>
  </w:style>
  <w:style w:type="paragraph" w:styleId="Heading2">
    <w:name w:val="heading 2"/>
    <w:basedOn w:val="Normal"/>
    <w:qFormat/>
    <w:rsid w:val="003B6B3C"/>
    <w:pPr>
      <w:spacing w:before="100" w:beforeAutospacing="1" w:after="100" w:afterAutospacing="1"/>
      <w:outlineLvl w:val="1"/>
    </w:pPr>
    <w:rPr>
      <w:rFonts w:ascii="Arial Unicode MS" w:eastAsia="Arial Unicode MS" w:hAnsi="Arial Unicode MS" w:cs="Arial Unicode MS"/>
      <w:b/>
      <w:bCs/>
      <w:color w:val="000000"/>
      <w:sz w:val="36"/>
      <w:szCs w:val="36"/>
    </w:rPr>
  </w:style>
  <w:style w:type="paragraph" w:styleId="Heading3">
    <w:name w:val="heading 3"/>
    <w:basedOn w:val="Normal"/>
    <w:next w:val="Normal"/>
    <w:link w:val="Heading3Char"/>
    <w:qFormat/>
    <w:rsid w:val="003B6B3C"/>
    <w:pPr>
      <w:keepNext/>
      <w:spacing w:before="240" w:after="60"/>
      <w:outlineLvl w:val="2"/>
    </w:pPr>
    <w:rPr>
      <w:rFonts w:ascii="Arial" w:hAnsi="Arial" w:cs="Arial"/>
      <w:b/>
      <w:bCs/>
      <w:sz w:val="26"/>
      <w:szCs w:val="26"/>
      <w:lang w:val="en-US"/>
    </w:rPr>
  </w:style>
  <w:style w:type="paragraph" w:styleId="Heading4">
    <w:name w:val="heading 4"/>
    <w:basedOn w:val="Normal"/>
    <w:next w:val="Normal"/>
    <w:qFormat/>
    <w:rsid w:val="003B6B3C"/>
    <w:pPr>
      <w:keepNext/>
      <w:spacing w:before="240" w:after="60"/>
      <w:outlineLvl w:val="3"/>
    </w:pPr>
    <w:rPr>
      <w:b/>
      <w:bCs/>
      <w:sz w:val="28"/>
      <w:szCs w:val="28"/>
    </w:rPr>
  </w:style>
  <w:style w:type="paragraph" w:styleId="Heading5">
    <w:name w:val="heading 5"/>
    <w:basedOn w:val="Normal"/>
    <w:next w:val="Normal"/>
    <w:qFormat/>
    <w:rsid w:val="003B6B3C"/>
    <w:pPr>
      <w:spacing w:before="240" w:after="60"/>
      <w:outlineLvl w:val="4"/>
    </w:pPr>
    <w:rPr>
      <w:b/>
      <w:bCs/>
      <w:i/>
      <w:iCs/>
      <w:sz w:val="26"/>
      <w:szCs w:val="26"/>
    </w:rPr>
  </w:style>
  <w:style w:type="paragraph" w:styleId="Heading6">
    <w:name w:val="heading 6"/>
    <w:basedOn w:val="Normal"/>
    <w:next w:val="Normal"/>
    <w:qFormat/>
    <w:rsid w:val="003B6B3C"/>
    <w:pPr>
      <w:spacing w:before="240" w:after="60"/>
      <w:outlineLvl w:val="5"/>
    </w:pPr>
    <w:rPr>
      <w:b/>
      <w:bCs/>
    </w:rPr>
  </w:style>
  <w:style w:type="paragraph" w:styleId="Heading7">
    <w:name w:val="heading 7"/>
    <w:basedOn w:val="Normal"/>
    <w:next w:val="Normal"/>
    <w:qFormat/>
    <w:rsid w:val="003B6B3C"/>
    <w:pPr>
      <w:spacing w:before="240" w:after="60"/>
      <w:outlineLvl w:val="6"/>
    </w:pPr>
  </w:style>
  <w:style w:type="paragraph" w:styleId="Heading8">
    <w:name w:val="heading 8"/>
    <w:basedOn w:val="Normal"/>
    <w:next w:val="Normal"/>
    <w:qFormat/>
    <w:rsid w:val="003B6B3C"/>
    <w:pPr>
      <w:spacing w:before="240" w:after="60"/>
      <w:outlineLvl w:val="7"/>
    </w:pPr>
    <w:rPr>
      <w:i/>
      <w:iCs/>
    </w:rPr>
  </w:style>
  <w:style w:type="paragraph" w:styleId="Heading9">
    <w:name w:val="heading 9"/>
    <w:basedOn w:val="Normal"/>
    <w:next w:val="Normal"/>
    <w:qFormat/>
    <w:rsid w:val="003B6B3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semiHidden/>
    <w:rsid w:val="005F0534"/>
    <w:pPr>
      <w:pageBreakBefore/>
      <w:spacing w:after="360"/>
    </w:pPr>
    <w:rPr>
      <w:b/>
      <w:sz w:val="36"/>
      <w:szCs w:val="20"/>
    </w:rPr>
  </w:style>
  <w:style w:type="paragraph" w:styleId="Header">
    <w:name w:val="header"/>
    <w:basedOn w:val="Normal"/>
    <w:semiHidden/>
    <w:rsid w:val="00AA4FAC"/>
    <w:pPr>
      <w:tabs>
        <w:tab w:val="center" w:pos="4153"/>
        <w:tab w:val="right" w:pos="8306"/>
      </w:tabs>
    </w:pPr>
  </w:style>
  <w:style w:type="paragraph" w:styleId="Footer">
    <w:name w:val="footer"/>
    <w:basedOn w:val="Normal"/>
    <w:semiHidden/>
    <w:rsid w:val="006537CF"/>
    <w:pPr>
      <w:tabs>
        <w:tab w:val="left" w:pos="425"/>
      </w:tabs>
      <w:spacing w:after="40" w:line="220" w:lineRule="exact"/>
      <w:ind w:left="425" w:hanging="425"/>
    </w:pPr>
    <w:rPr>
      <w:rFonts w:ascii="Arial" w:hAnsi="Arial"/>
      <w:sz w:val="18"/>
    </w:rPr>
  </w:style>
  <w:style w:type="paragraph" w:customStyle="1" w:styleId="MainHeader">
    <w:name w:val="Main Header"/>
    <w:basedOn w:val="Normal"/>
    <w:semiHidden/>
    <w:rsid w:val="00EB75C1"/>
    <w:pPr>
      <w:widowControl w:val="0"/>
      <w:suppressAutoHyphens/>
      <w:autoSpaceDE w:val="0"/>
      <w:autoSpaceDN w:val="0"/>
      <w:adjustRightInd w:val="0"/>
      <w:spacing w:line="500" w:lineRule="atLeast"/>
      <w:jc w:val="center"/>
      <w:textAlignment w:val="center"/>
    </w:pPr>
    <w:rPr>
      <w:rFonts w:ascii="Arial" w:hAnsi="Arial" w:cs="ITC Stone Sans Std Medium"/>
      <w:color w:val="000000"/>
      <w:sz w:val="40"/>
      <w:szCs w:val="40"/>
      <w:lang w:eastAsia="en-GB"/>
    </w:rPr>
  </w:style>
  <w:style w:type="numbering" w:styleId="111111">
    <w:name w:val="Outline List 2"/>
    <w:basedOn w:val="NoList"/>
    <w:semiHidden/>
    <w:rsid w:val="00A10CD5"/>
    <w:pPr>
      <w:numPr>
        <w:numId w:val="13"/>
      </w:numPr>
    </w:pPr>
  </w:style>
  <w:style w:type="paragraph" w:customStyle="1" w:styleId="DocumentDate">
    <w:name w:val="Document Date"/>
    <w:next w:val="DocumentAuthors"/>
    <w:rsid w:val="000417C1"/>
    <w:pPr>
      <w:widowControl w:val="0"/>
      <w:tabs>
        <w:tab w:val="center" w:pos="4536"/>
        <w:tab w:val="right" w:pos="9356"/>
      </w:tabs>
      <w:spacing w:after="360"/>
      <w:ind w:left="-284"/>
    </w:pPr>
    <w:rPr>
      <w:rFonts w:ascii="Arial" w:hAnsi="Arial" w:cs="ITC Stone Sans Std Medium"/>
      <w:color w:val="000000"/>
    </w:rPr>
  </w:style>
  <w:style w:type="paragraph" w:customStyle="1" w:styleId="DocumentAuthors">
    <w:name w:val="Document Authors"/>
    <w:basedOn w:val="MainHeader"/>
    <w:next w:val="DocumentTitle"/>
    <w:rsid w:val="00EB75C1"/>
    <w:pPr>
      <w:widowControl/>
      <w:suppressAutoHyphens w:val="0"/>
      <w:autoSpaceDE/>
      <w:autoSpaceDN/>
      <w:adjustRightInd/>
      <w:spacing w:after="240"/>
      <w:textAlignment w:val="auto"/>
    </w:pPr>
    <w:rPr>
      <w:b/>
      <w:sz w:val="24"/>
      <w:szCs w:val="28"/>
    </w:rPr>
  </w:style>
  <w:style w:type="paragraph" w:customStyle="1" w:styleId="DocumentTitle">
    <w:name w:val="Document Title"/>
    <w:basedOn w:val="MainHeader"/>
    <w:next w:val="DocumentOutline"/>
    <w:rsid w:val="00307262"/>
    <w:pPr>
      <w:widowControl/>
      <w:suppressAutoHyphens w:val="0"/>
      <w:autoSpaceDE/>
      <w:autoSpaceDN/>
      <w:adjustRightInd/>
      <w:spacing w:after="720"/>
      <w:textAlignment w:val="auto"/>
    </w:pPr>
    <w:rPr>
      <w:sz w:val="64"/>
      <w:szCs w:val="64"/>
    </w:rPr>
  </w:style>
  <w:style w:type="paragraph" w:customStyle="1" w:styleId="DocumentOutline">
    <w:name w:val="Document Outline"/>
    <w:basedOn w:val="DocumentDate"/>
    <w:semiHidden/>
    <w:rsid w:val="00DB7333"/>
    <w:pPr>
      <w:spacing w:before="720" w:after="100" w:afterAutospacing="1" w:line="300" w:lineRule="atLeast"/>
    </w:pPr>
  </w:style>
  <w:style w:type="character" w:styleId="PageNumber">
    <w:name w:val="page number"/>
    <w:basedOn w:val="DefaultParagraphFont"/>
    <w:semiHidden/>
    <w:rsid w:val="006537CF"/>
    <w:rPr>
      <w:rFonts w:ascii="Arial" w:hAnsi="Arial"/>
      <w:sz w:val="18"/>
    </w:rPr>
  </w:style>
  <w:style w:type="paragraph" w:customStyle="1" w:styleId="DocumentFooter">
    <w:name w:val="Document Footer"/>
    <w:basedOn w:val="Header"/>
    <w:rsid w:val="00EB75C1"/>
    <w:pPr>
      <w:tabs>
        <w:tab w:val="clear" w:pos="4153"/>
        <w:tab w:val="clear" w:pos="8306"/>
        <w:tab w:val="center" w:pos="4536"/>
        <w:tab w:val="right" w:pos="9072"/>
      </w:tabs>
      <w:jc w:val="right"/>
    </w:pPr>
    <w:rPr>
      <w:rFonts w:ascii="Arial" w:hAnsi="Arial"/>
      <w:sz w:val="18"/>
    </w:rPr>
  </w:style>
  <w:style w:type="paragraph" w:customStyle="1" w:styleId="B1BodyText">
    <w:name w:val="B1 Body Text"/>
    <w:link w:val="B1BodyTextCharChar"/>
    <w:rsid w:val="00EB75C1"/>
    <w:pPr>
      <w:spacing w:before="120" w:after="180" w:line="320" w:lineRule="atLeast"/>
      <w:ind w:left="567"/>
    </w:pPr>
    <w:rPr>
      <w:rFonts w:ascii="Arial" w:hAnsi="Arial" w:cs="ITC Stone Sans Std Medium"/>
      <w:color w:val="000000"/>
      <w:sz w:val="22"/>
      <w:szCs w:val="24"/>
    </w:rPr>
  </w:style>
  <w:style w:type="paragraph" w:customStyle="1" w:styleId="Sub-Header01Bullets10mm">
    <w:name w:val="Sub-Header 01 Bullets 10mm"/>
    <w:basedOn w:val="Normal"/>
    <w:semiHidden/>
    <w:rsid w:val="005C6898"/>
    <w:pPr>
      <w:keepNext/>
      <w:widowControl w:val="0"/>
      <w:suppressAutoHyphens/>
      <w:autoSpaceDE w:val="0"/>
      <w:autoSpaceDN w:val="0"/>
      <w:adjustRightInd w:val="0"/>
      <w:spacing w:line="400" w:lineRule="atLeast"/>
      <w:ind w:left="567" w:hanging="567"/>
      <w:textAlignment w:val="center"/>
    </w:pPr>
    <w:rPr>
      <w:rFonts w:ascii="ITC Stone Sans Std Medium" w:hAnsi="ITC Stone Sans Std Medium" w:cs="ITC Stone Sans Std Medium"/>
      <w:color w:val="000000"/>
      <w:sz w:val="32"/>
      <w:szCs w:val="32"/>
      <w:lang w:eastAsia="en-GB"/>
    </w:rPr>
  </w:style>
  <w:style w:type="paragraph" w:customStyle="1" w:styleId="H1SectionHead">
    <w:name w:val="H1 Section Head"/>
    <w:next w:val="B1BodyText"/>
    <w:rsid w:val="00EB75C1"/>
    <w:pPr>
      <w:keepNext/>
      <w:tabs>
        <w:tab w:val="left" w:pos="567"/>
      </w:tabs>
      <w:spacing w:before="480" w:line="400" w:lineRule="exact"/>
    </w:pPr>
    <w:rPr>
      <w:rFonts w:ascii="Arial" w:hAnsi="Arial" w:cs="ITC Stone Sans Std Medium"/>
      <w:color w:val="000000"/>
      <w:sz w:val="32"/>
      <w:szCs w:val="32"/>
    </w:rPr>
  </w:style>
  <w:style w:type="paragraph" w:customStyle="1" w:styleId="H2Heading">
    <w:name w:val="H2 Heading"/>
    <w:basedOn w:val="H1SectionHead"/>
    <w:next w:val="B1BodyText"/>
    <w:rsid w:val="005F2872"/>
    <w:pPr>
      <w:spacing w:line="320" w:lineRule="exact"/>
    </w:pPr>
    <w:rPr>
      <w:sz w:val="28"/>
    </w:rPr>
  </w:style>
  <w:style w:type="paragraph" w:customStyle="1" w:styleId="H3SubHeading">
    <w:name w:val="H3 Sub Heading"/>
    <w:basedOn w:val="B1BodyText"/>
    <w:rsid w:val="00EB75C1"/>
    <w:pPr>
      <w:tabs>
        <w:tab w:val="left" w:pos="567"/>
      </w:tabs>
      <w:spacing w:before="360"/>
      <w:ind w:hanging="567"/>
    </w:pPr>
    <w:rPr>
      <w:b/>
    </w:rPr>
  </w:style>
  <w:style w:type="paragraph" w:customStyle="1" w:styleId="B2BodyTextBullet1">
    <w:name w:val="B2 Body Text Bullet 1"/>
    <w:basedOn w:val="B1BodyText"/>
    <w:rsid w:val="000C47BF"/>
    <w:pPr>
      <w:numPr>
        <w:numId w:val="1"/>
      </w:numPr>
      <w:spacing w:before="0" w:after="60"/>
    </w:pPr>
  </w:style>
  <w:style w:type="paragraph" w:customStyle="1" w:styleId="B2BodyTextBullet2">
    <w:name w:val="B2 Body Text Bullet 2"/>
    <w:basedOn w:val="B1BodyText"/>
    <w:link w:val="B2BodyTextBullet2CharChar"/>
    <w:rsid w:val="009338AC"/>
    <w:pPr>
      <w:numPr>
        <w:numId w:val="2"/>
      </w:numPr>
      <w:spacing w:before="0" w:after="60"/>
    </w:pPr>
  </w:style>
  <w:style w:type="paragraph" w:customStyle="1" w:styleId="DocumentContents">
    <w:name w:val="Document Contents"/>
    <w:basedOn w:val="B1BodyText"/>
    <w:rsid w:val="00E70BD2"/>
    <w:pPr>
      <w:tabs>
        <w:tab w:val="left" w:pos="992"/>
        <w:tab w:val="right" w:leader="dot" w:pos="9072"/>
      </w:tabs>
      <w:spacing w:after="120"/>
      <w:ind w:left="992" w:hanging="992"/>
    </w:pPr>
  </w:style>
  <w:style w:type="paragraph" w:styleId="FootnoteText">
    <w:name w:val="footnote text"/>
    <w:basedOn w:val="Normal"/>
    <w:link w:val="FootnoteTextChar"/>
    <w:rsid w:val="00EB75C1"/>
    <w:pPr>
      <w:tabs>
        <w:tab w:val="left" w:pos="425"/>
      </w:tabs>
      <w:spacing w:line="220" w:lineRule="exact"/>
      <w:ind w:left="425" w:hanging="425"/>
    </w:pPr>
    <w:rPr>
      <w:rFonts w:ascii="Arial" w:hAnsi="Arial"/>
      <w:sz w:val="16"/>
      <w:szCs w:val="20"/>
    </w:rPr>
  </w:style>
  <w:style w:type="character" w:styleId="FootnoteReference">
    <w:name w:val="footnote reference"/>
    <w:basedOn w:val="DefaultParagraphFont"/>
    <w:rsid w:val="00A906DC"/>
    <w:rPr>
      <w:vertAlign w:val="superscript"/>
    </w:rPr>
  </w:style>
  <w:style w:type="paragraph" w:customStyle="1" w:styleId="DocumentFigureHeading">
    <w:name w:val="Document Figure Heading"/>
    <w:basedOn w:val="B1BodyText"/>
    <w:next w:val="B1BodyText"/>
    <w:rsid w:val="00EB75C1"/>
    <w:pPr>
      <w:spacing w:before="240"/>
    </w:pPr>
    <w:rPr>
      <w:b/>
      <w:sz w:val="20"/>
    </w:rPr>
  </w:style>
  <w:style w:type="paragraph" w:customStyle="1" w:styleId="Quotation">
    <w:name w:val="Quotation"/>
    <w:basedOn w:val="B1BodyText"/>
    <w:rsid w:val="00F32402"/>
    <w:pPr>
      <w:spacing w:before="180"/>
      <w:ind w:left="1134" w:right="567"/>
    </w:pPr>
    <w:rPr>
      <w:i/>
    </w:rPr>
  </w:style>
  <w:style w:type="table" w:styleId="TableGrid">
    <w:name w:val="Table Grid"/>
    <w:basedOn w:val="TableNormal"/>
    <w:uiPriority w:val="59"/>
    <w:rsid w:val="00714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1BodyText"/>
    <w:rsid w:val="00895450"/>
    <w:pPr>
      <w:spacing w:before="40" w:after="40" w:line="240" w:lineRule="exact"/>
      <w:ind w:left="0"/>
    </w:pPr>
    <w:rPr>
      <w:rFonts w:ascii="Arial Narrow" w:hAnsi="Arial Narrow"/>
      <w:sz w:val="20"/>
    </w:rPr>
  </w:style>
  <w:style w:type="paragraph" w:customStyle="1" w:styleId="TableText-ColumnHeading">
    <w:name w:val="Table Text - Column Heading"/>
    <w:basedOn w:val="TableText"/>
    <w:rsid w:val="00EB75C1"/>
    <w:pPr>
      <w:jc w:val="center"/>
    </w:pPr>
    <w:rPr>
      <w:b/>
    </w:rPr>
  </w:style>
  <w:style w:type="character" w:styleId="Hyperlink">
    <w:name w:val="Hyperlink"/>
    <w:basedOn w:val="DefaultParagraphFont"/>
    <w:uiPriority w:val="99"/>
    <w:semiHidden/>
    <w:rsid w:val="00EC7BC9"/>
    <w:rPr>
      <w:color w:val="0000FF"/>
      <w:u w:val="single"/>
    </w:rPr>
  </w:style>
  <w:style w:type="character" w:customStyle="1" w:styleId="B1BodyTextCharChar">
    <w:name w:val="B1 Body Text Char Char"/>
    <w:basedOn w:val="DefaultParagraphFont"/>
    <w:link w:val="B1BodyText"/>
    <w:rsid w:val="00EB75C1"/>
    <w:rPr>
      <w:rFonts w:ascii="Arial" w:hAnsi="Arial" w:cs="ITC Stone Sans Std Medium"/>
      <w:color w:val="000000"/>
      <w:sz w:val="22"/>
      <w:szCs w:val="24"/>
      <w:lang w:val="en-GB" w:eastAsia="en-GB" w:bidi="ar-SA"/>
    </w:rPr>
  </w:style>
  <w:style w:type="character" w:customStyle="1" w:styleId="B2BodyTextBullet2CharChar">
    <w:name w:val="B2 Body Text Bullet 2 Char Char"/>
    <w:basedOn w:val="B1BodyTextCharChar"/>
    <w:link w:val="B2BodyTextBullet2"/>
    <w:rsid w:val="009338AC"/>
    <w:rPr>
      <w:rFonts w:ascii="Arial" w:hAnsi="Arial" w:cs="ITC Stone Sans Std Medium"/>
      <w:color w:val="000000"/>
      <w:sz w:val="22"/>
      <w:szCs w:val="24"/>
      <w:lang w:val="en-GB" w:eastAsia="en-GB" w:bidi="ar-SA"/>
    </w:rPr>
  </w:style>
  <w:style w:type="numbering" w:styleId="1ai">
    <w:name w:val="Outline List 1"/>
    <w:basedOn w:val="NoList"/>
    <w:semiHidden/>
    <w:rsid w:val="00A10CD5"/>
    <w:pPr>
      <w:numPr>
        <w:numId w:val="14"/>
      </w:numPr>
    </w:pPr>
  </w:style>
  <w:style w:type="numbering" w:styleId="ArticleSection">
    <w:name w:val="Outline List 3"/>
    <w:basedOn w:val="NoList"/>
    <w:semiHidden/>
    <w:rsid w:val="00A10CD5"/>
    <w:pPr>
      <w:numPr>
        <w:numId w:val="15"/>
      </w:numPr>
    </w:pPr>
  </w:style>
  <w:style w:type="paragraph" w:styleId="BlockText">
    <w:name w:val="Block Text"/>
    <w:basedOn w:val="Normal"/>
    <w:semiHidden/>
    <w:rsid w:val="00A10CD5"/>
    <w:pPr>
      <w:spacing w:after="120"/>
      <w:ind w:left="1440" w:right="1440"/>
    </w:pPr>
  </w:style>
  <w:style w:type="paragraph" w:styleId="BodyText2">
    <w:name w:val="Body Text 2"/>
    <w:basedOn w:val="Normal"/>
    <w:semiHidden/>
    <w:rsid w:val="00A10CD5"/>
    <w:pPr>
      <w:spacing w:after="120" w:line="480" w:lineRule="auto"/>
    </w:pPr>
  </w:style>
  <w:style w:type="paragraph" w:styleId="BodyText3">
    <w:name w:val="Body Text 3"/>
    <w:basedOn w:val="Normal"/>
    <w:semiHidden/>
    <w:rsid w:val="00A10CD5"/>
    <w:pPr>
      <w:spacing w:after="120"/>
    </w:pPr>
    <w:rPr>
      <w:sz w:val="16"/>
      <w:szCs w:val="16"/>
    </w:rPr>
  </w:style>
  <w:style w:type="paragraph" w:customStyle="1" w:styleId="DocumentNumber">
    <w:name w:val="Document Number"/>
    <w:basedOn w:val="DocumentFigureHeading"/>
    <w:next w:val="DocumentOutline"/>
    <w:rsid w:val="00791FA1"/>
    <w:pPr>
      <w:spacing w:before="0" w:after="960"/>
      <w:ind w:left="0"/>
      <w:jc w:val="center"/>
    </w:pPr>
  </w:style>
  <w:style w:type="paragraph" w:styleId="BodyTextFirstIndent">
    <w:name w:val="Body Text First Indent"/>
    <w:basedOn w:val="Normal"/>
    <w:semiHidden/>
    <w:rsid w:val="00A10CD5"/>
    <w:pPr>
      <w:spacing w:after="120"/>
      <w:ind w:firstLine="210"/>
    </w:pPr>
  </w:style>
  <w:style w:type="paragraph" w:styleId="BodyTextIndent">
    <w:name w:val="Body Text Indent"/>
    <w:basedOn w:val="Normal"/>
    <w:semiHidden/>
    <w:rsid w:val="00A10CD5"/>
    <w:pPr>
      <w:spacing w:after="120"/>
      <w:ind w:left="283"/>
    </w:pPr>
  </w:style>
  <w:style w:type="paragraph" w:styleId="BodyTextFirstIndent2">
    <w:name w:val="Body Text First Indent 2"/>
    <w:basedOn w:val="BodyTextIndent"/>
    <w:semiHidden/>
    <w:rsid w:val="00A10CD5"/>
    <w:pPr>
      <w:ind w:firstLine="210"/>
    </w:pPr>
  </w:style>
  <w:style w:type="paragraph" w:styleId="BodyTextIndent2">
    <w:name w:val="Body Text Indent 2"/>
    <w:basedOn w:val="Normal"/>
    <w:semiHidden/>
    <w:rsid w:val="00A10CD5"/>
    <w:pPr>
      <w:spacing w:after="120" w:line="480" w:lineRule="auto"/>
      <w:ind w:left="283"/>
    </w:pPr>
  </w:style>
  <w:style w:type="paragraph" w:styleId="BodyTextIndent3">
    <w:name w:val="Body Text Indent 3"/>
    <w:basedOn w:val="Normal"/>
    <w:semiHidden/>
    <w:rsid w:val="00A10CD5"/>
    <w:pPr>
      <w:spacing w:after="120"/>
      <w:ind w:left="283"/>
    </w:pPr>
    <w:rPr>
      <w:sz w:val="16"/>
      <w:szCs w:val="16"/>
    </w:rPr>
  </w:style>
  <w:style w:type="paragraph" w:styleId="Closing">
    <w:name w:val="Closing"/>
    <w:basedOn w:val="Normal"/>
    <w:semiHidden/>
    <w:rsid w:val="00A10CD5"/>
    <w:pPr>
      <w:ind w:left="4252"/>
    </w:pPr>
  </w:style>
  <w:style w:type="paragraph" w:styleId="Date">
    <w:name w:val="Date"/>
    <w:basedOn w:val="Normal"/>
    <w:next w:val="Normal"/>
    <w:semiHidden/>
    <w:rsid w:val="00A10CD5"/>
  </w:style>
  <w:style w:type="paragraph" w:styleId="E-mailSignature">
    <w:name w:val="E-mail Signature"/>
    <w:basedOn w:val="Normal"/>
    <w:semiHidden/>
    <w:rsid w:val="00A10CD5"/>
  </w:style>
  <w:style w:type="character" w:styleId="Emphasis">
    <w:name w:val="Emphasis"/>
    <w:basedOn w:val="DefaultParagraphFont"/>
    <w:uiPriority w:val="20"/>
    <w:qFormat/>
    <w:rsid w:val="003B6B3C"/>
    <w:rPr>
      <w:i/>
      <w:iCs/>
    </w:rPr>
  </w:style>
  <w:style w:type="paragraph" w:styleId="EnvelopeAddress">
    <w:name w:val="envelope address"/>
    <w:basedOn w:val="Normal"/>
    <w:semiHidden/>
    <w:rsid w:val="00A10CD5"/>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10CD5"/>
    <w:rPr>
      <w:rFonts w:ascii="Arial" w:hAnsi="Arial" w:cs="Arial"/>
      <w:sz w:val="20"/>
      <w:szCs w:val="20"/>
    </w:rPr>
  </w:style>
  <w:style w:type="character" w:styleId="FollowedHyperlink">
    <w:name w:val="FollowedHyperlink"/>
    <w:basedOn w:val="DefaultParagraphFont"/>
    <w:semiHidden/>
    <w:rsid w:val="00A10CD5"/>
    <w:rPr>
      <w:color w:val="800080"/>
      <w:u w:val="single"/>
    </w:rPr>
  </w:style>
  <w:style w:type="character" w:styleId="HTMLAcronym">
    <w:name w:val="HTML Acronym"/>
    <w:basedOn w:val="DefaultParagraphFont"/>
    <w:semiHidden/>
    <w:rsid w:val="00A10CD5"/>
  </w:style>
  <w:style w:type="paragraph" w:styleId="HTMLAddress">
    <w:name w:val="HTML Address"/>
    <w:basedOn w:val="Normal"/>
    <w:semiHidden/>
    <w:rsid w:val="00A10CD5"/>
    <w:rPr>
      <w:i/>
      <w:iCs/>
    </w:rPr>
  </w:style>
  <w:style w:type="character" w:styleId="HTMLCite">
    <w:name w:val="HTML Cite"/>
    <w:basedOn w:val="DefaultParagraphFont"/>
    <w:semiHidden/>
    <w:rsid w:val="00A10CD5"/>
    <w:rPr>
      <w:i/>
      <w:iCs/>
    </w:rPr>
  </w:style>
  <w:style w:type="character" w:styleId="HTMLCode">
    <w:name w:val="HTML Code"/>
    <w:basedOn w:val="DefaultParagraphFont"/>
    <w:semiHidden/>
    <w:rsid w:val="00A10CD5"/>
    <w:rPr>
      <w:rFonts w:ascii="Courier New" w:hAnsi="Courier New" w:cs="Courier New"/>
      <w:sz w:val="20"/>
      <w:szCs w:val="20"/>
    </w:rPr>
  </w:style>
  <w:style w:type="character" w:styleId="HTMLDefinition">
    <w:name w:val="HTML Definition"/>
    <w:basedOn w:val="DefaultParagraphFont"/>
    <w:semiHidden/>
    <w:rsid w:val="00A10CD5"/>
    <w:rPr>
      <w:i/>
      <w:iCs/>
    </w:rPr>
  </w:style>
  <w:style w:type="character" w:styleId="HTMLKeyboard">
    <w:name w:val="HTML Keyboard"/>
    <w:basedOn w:val="DefaultParagraphFont"/>
    <w:semiHidden/>
    <w:rsid w:val="00A10CD5"/>
    <w:rPr>
      <w:rFonts w:ascii="Courier New" w:hAnsi="Courier New" w:cs="Courier New"/>
      <w:sz w:val="20"/>
      <w:szCs w:val="20"/>
    </w:rPr>
  </w:style>
  <w:style w:type="paragraph" w:styleId="HTMLPreformatted">
    <w:name w:val="HTML Preformatted"/>
    <w:basedOn w:val="Normal"/>
    <w:semiHidden/>
    <w:rsid w:val="00A10CD5"/>
    <w:rPr>
      <w:rFonts w:ascii="Courier New" w:hAnsi="Courier New" w:cs="Courier New"/>
      <w:sz w:val="20"/>
      <w:szCs w:val="20"/>
    </w:rPr>
  </w:style>
  <w:style w:type="character" w:styleId="HTMLSample">
    <w:name w:val="HTML Sample"/>
    <w:basedOn w:val="DefaultParagraphFont"/>
    <w:semiHidden/>
    <w:rsid w:val="00A10CD5"/>
    <w:rPr>
      <w:rFonts w:ascii="Courier New" w:hAnsi="Courier New" w:cs="Courier New"/>
    </w:rPr>
  </w:style>
  <w:style w:type="character" w:styleId="HTMLTypewriter">
    <w:name w:val="HTML Typewriter"/>
    <w:basedOn w:val="DefaultParagraphFont"/>
    <w:semiHidden/>
    <w:rsid w:val="00A10CD5"/>
    <w:rPr>
      <w:rFonts w:ascii="Courier New" w:hAnsi="Courier New" w:cs="Courier New"/>
      <w:sz w:val="20"/>
      <w:szCs w:val="20"/>
    </w:rPr>
  </w:style>
  <w:style w:type="character" w:styleId="HTMLVariable">
    <w:name w:val="HTML Variable"/>
    <w:basedOn w:val="DefaultParagraphFont"/>
    <w:semiHidden/>
    <w:rsid w:val="00A10CD5"/>
    <w:rPr>
      <w:i/>
      <w:iCs/>
    </w:rPr>
  </w:style>
  <w:style w:type="character" w:styleId="LineNumber">
    <w:name w:val="line number"/>
    <w:basedOn w:val="DefaultParagraphFont"/>
    <w:semiHidden/>
    <w:rsid w:val="00A10CD5"/>
  </w:style>
  <w:style w:type="paragraph" w:styleId="List">
    <w:name w:val="List"/>
    <w:basedOn w:val="Normal"/>
    <w:semiHidden/>
    <w:rsid w:val="00A10CD5"/>
    <w:pPr>
      <w:ind w:left="283" w:hanging="283"/>
    </w:pPr>
  </w:style>
  <w:style w:type="paragraph" w:styleId="List2">
    <w:name w:val="List 2"/>
    <w:basedOn w:val="Normal"/>
    <w:semiHidden/>
    <w:rsid w:val="00A10CD5"/>
    <w:pPr>
      <w:ind w:left="566" w:hanging="283"/>
    </w:pPr>
  </w:style>
  <w:style w:type="paragraph" w:styleId="List3">
    <w:name w:val="List 3"/>
    <w:basedOn w:val="Normal"/>
    <w:semiHidden/>
    <w:rsid w:val="00A10CD5"/>
    <w:pPr>
      <w:ind w:left="849" w:hanging="283"/>
    </w:pPr>
  </w:style>
  <w:style w:type="paragraph" w:styleId="List4">
    <w:name w:val="List 4"/>
    <w:basedOn w:val="Normal"/>
    <w:semiHidden/>
    <w:rsid w:val="00A10CD5"/>
    <w:pPr>
      <w:ind w:left="1132" w:hanging="283"/>
    </w:pPr>
  </w:style>
  <w:style w:type="paragraph" w:styleId="List5">
    <w:name w:val="List 5"/>
    <w:basedOn w:val="Normal"/>
    <w:semiHidden/>
    <w:rsid w:val="00A10CD5"/>
    <w:pPr>
      <w:ind w:left="1415" w:hanging="283"/>
    </w:pPr>
  </w:style>
  <w:style w:type="paragraph" w:styleId="ListBullet">
    <w:name w:val="List Bullet"/>
    <w:basedOn w:val="Normal"/>
    <w:semiHidden/>
    <w:rsid w:val="00A10CD5"/>
    <w:pPr>
      <w:numPr>
        <w:numId w:val="3"/>
      </w:numPr>
    </w:pPr>
  </w:style>
  <w:style w:type="paragraph" w:styleId="ListBullet2">
    <w:name w:val="List Bullet 2"/>
    <w:basedOn w:val="Normal"/>
    <w:semiHidden/>
    <w:rsid w:val="00A10CD5"/>
    <w:pPr>
      <w:numPr>
        <w:numId w:val="4"/>
      </w:numPr>
    </w:pPr>
  </w:style>
  <w:style w:type="paragraph" w:styleId="ListBullet3">
    <w:name w:val="List Bullet 3"/>
    <w:basedOn w:val="Normal"/>
    <w:semiHidden/>
    <w:rsid w:val="00A10CD5"/>
    <w:pPr>
      <w:numPr>
        <w:numId w:val="5"/>
      </w:numPr>
    </w:pPr>
  </w:style>
  <w:style w:type="paragraph" w:styleId="ListBullet4">
    <w:name w:val="List Bullet 4"/>
    <w:basedOn w:val="Normal"/>
    <w:semiHidden/>
    <w:rsid w:val="00A10CD5"/>
    <w:pPr>
      <w:numPr>
        <w:numId w:val="6"/>
      </w:numPr>
    </w:pPr>
  </w:style>
  <w:style w:type="paragraph" w:styleId="ListBullet5">
    <w:name w:val="List Bullet 5"/>
    <w:basedOn w:val="Normal"/>
    <w:semiHidden/>
    <w:rsid w:val="00A10CD5"/>
    <w:pPr>
      <w:numPr>
        <w:numId w:val="7"/>
      </w:numPr>
    </w:pPr>
  </w:style>
  <w:style w:type="paragraph" w:styleId="ListContinue">
    <w:name w:val="List Continue"/>
    <w:basedOn w:val="Normal"/>
    <w:semiHidden/>
    <w:rsid w:val="00A10CD5"/>
    <w:pPr>
      <w:spacing w:after="120"/>
      <w:ind w:left="283"/>
    </w:pPr>
  </w:style>
  <w:style w:type="paragraph" w:styleId="ListContinue2">
    <w:name w:val="List Continue 2"/>
    <w:basedOn w:val="Normal"/>
    <w:semiHidden/>
    <w:rsid w:val="00A10CD5"/>
    <w:pPr>
      <w:spacing w:after="120"/>
      <w:ind w:left="566"/>
    </w:pPr>
  </w:style>
  <w:style w:type="paragraph" w:styleId="ListContinue3">
    <w:name w:val="List Continue 3"/>
    <w:basedOn w:val="Normal"/>
    <w:semiHidden/>
    <w:rsid w:val="00A10CD5"/>
    <w:pPr>
      <w:spacing w:after="120"/>
      <w:ind w:left="849"/>
    </w:pPr>
  </w:style>
  <w:style w:type="paragraph" w:styleId="ListContinue4">
    <w:name w:val="List Continue 4"/>
    <w:basedOn w:val="Normal"/>
    <w:semiHidden/>
    <w:rsid w:val="00A10CD5"/>
    <w:pPr>
      <w:spacing w:after="120"/>
      <w:ind w:left="1132"/>
    </w:pPr>
  </w:style>
  <w:style w:type="paragraph" w:styleId="ListContinue5">
    <w:name w:val="List Continue 5"/>
    <w:basedOn w:val="Normal"/>
    <w:semiHidden/>
    <w:rsid w:val="00A10CD5"/>
    <w:pPr>
      <w:spacing w:after="120"/>
      <w:ind w:left="1415"/>
    </w:pPr>
  </w:style>
  <w:style w:type="paragraph" w:styleId="ListNumber">
    <w:name w:val="List Number"/>
    <w:basedOn w:val="Normal"/>
    <w:semiHidden/>
    <w:rsid w:val="00A10CD5"/>
    <w:pPr>
      <w:numPr>
        <w:numId w:val="8"/>
      </w:numPr>
    </w:pPr>
  </w:style>
  <w:style w:type="paragraph" w:styleId="ListNumber2">
    <w:name w:val="List Number 2"/>
    <w:basedOn w:val="Normal"/>
    <w:semiHidden/>
    <w:rsid w:val="00A10CD5"/>
    <w:pPr>
      <w:numPr>
        <w:numId w:val="9"/>
      </w:numPr>
    </w:pPr>
  </w:style>
  <w:style w:type="paragraph" w:styleId="ListNumber3">
    <w:name w:val="List Number 3"/>
    <w:basedOn w:val="Normal"/>
    <w:semiHidden/>
    <w:rsid w:val="00A10CD5"/>
    <w:pPr>
      <w:numPr>
        <w:numId w:val="10"/>
      </w:numPr>
    </w:pPr>
  </w:style>
  <w:style w:type="paragraph" w:styleId="ListNumber4">
    <w:name w:val="List Number 4"/>
    <w:basedOn w:val="Normal"/>
    <w:semiHidden/>
    <w:rsid w:val="00A10CD5"/>
    <w:pPr>
      <w:numPr>
        <w:numId w:val="11"/>
      </w:numPr>
    </w:pPr>
  </w:style>
  <w:style w:type="paragraph" w:styleId="ListNumber5">
    <w:name w:val="List Number 5"/>
    <w:basedOn w:val="Normal"/>
    <w:semiHidden/>
    <w:rsid w:val="00A10CD5"/>
    <w:pPr>
      <w:numPr>
        <w:numId w:val="12"/>
      </w:numPr>
    </w:pPr>
  </w:style>
  <w:style w:type="paragraph" w:styleId="MessageHeader">
    <w:name w:val="Message Header"/>
    <w:basedOn w:val="Normal"/>
    <w:semiHidden/>
    <w:rsid w:val="00A10C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A10CD5"/>
  </w:style>
  <w:style w:type="paragraph" w:styleId="NormalIndent">
    <w:name w:val="Normal Indent"/>
    <w:basedOn w:val="Normal"/>
    <w:semiHidden/>
    <w:rsid w:val="00A10CD5"/>
    <w:pPr>
      <w:ind w:left="720"/>
    </w:pPr>
  </w:style>
  <w:style w:type="paragraph" w:styleId="NoteHeading">
    <w:name w:val="Note Heading"/>
    <w:basedOn w:val="Normal"/>
    <w:next w:val="Normal"/>
    <w:semiHidden/>
    <w:rsid w:val="00A10CD5"/>
  </w:style>
  <w:style w:type="paragraph" w:styleId="PlainText">
    <w:name w:val="Plain Text"/>
    <w:basedOn w:val="Normal"/>
    <w:semiHidden/>
    <w:rsid w:val="00A10CD5"/>
    <w:rPr>
      <w:rFonts w:ascii="Courier New" w:hAnsi="Courier New" w:cs="Courier New"/>
      <w:sz w:val="20"/>
      <w:szCs w:val="20"/>
    </w:rPr>
  </w:style>
  <w:style w:type="paragraph" w:styleId="Salutation">
    <w:name w:val="Salutation"/>
    <w:basedOn w:val="Normal"/>
    <w:next w:val="Normal"/>
    <w:semiHidden/>
    <w:rsid w:val="00A10CD5"/>
  </w:style>
  <w:style w:type="paragraph" w:styleId="Signature">
    <w:name w:val="Signature"/>
    <w:basedOn w:val="Normal"/>
    <w:semiHidden/>
    <w:rsid w:val="00A10CD5"/>
    <w:pPr>
      <w:ind w:left="4252"/>
    </w:pPr>
  </w:style>
  <w:style w:type="character" w:styleId="Strong">
    <w:name w:val="Strong"/>
    <w:basedOn w:val="DefaultParagraphFont"/>
    <w:uiPriority w:val="22"/>
    <w:qFormat/>
    <w:rsid w:val="003B6B3C"/>
    <w:rPr>
      <w:b/>
      <w:bCs/>
    </w:rPr>
  </w:style>
  <w:style w:type="paragraph" w:styleId="Subtitle">
    <w:name w:val="Subtitle"/>
    <w:basedOn w:val="Normal"/>
    <w:qFormat/>
    <w:rsid w:val="003B6B3C"/>
    <w:pPr>
      <w:spacing w:after="60"/>
      <w:jc w:val="center"/>
      <w:outlineLvl w:val="1"/>
    </w:pPr>
    <w:rPr>
      <w:rFonts w:ascii="Arial" w:hAnsi="Arial" w:cs="Arial"/>
    </w:rPr>
  </w:style>
  <w:style w:type="table" w:styleId="Table3Deffects1">
    <w:name w:val="Table 3D effects 1"/>
    <w:basedOn w:val="TableNormal"/>
    <w:semiHidden/>
    <w:rsid w:val="00A10CD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10CD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10CD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10C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10CD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10C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10CD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10C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10CD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10C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10C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10CD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10C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10CD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10C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10C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10C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10C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10CD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10C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10CD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10C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10CD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10C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10C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10C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10C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10CD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10CD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10CD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10C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10C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10C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10C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10C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10C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10CD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10C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10C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10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10C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10C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10C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B6B3C"/>
    <w:pPr>
      <w:spacing w:before="240" w:after="60"/>
      <w:jc w:val="center"/>
      <w:outlineLvl w:val="0"/>
    </w:pPr>
    <w:rPr>
      <w:rFonts w:ascii="Arial" w:hAnsi="Arial" w:cs="Arial"/>
      <w:b/>
      <w:bCs/>
      <w:kern w:val="28"/>
      <w:sz w:val="32"/>
      <w:szCs w:val="32"/>
    </w:rPr>
  </w:style>
  <w:style w:type="paragraph" w:customStyle="1" w:styleId="CoverNote">
    <w:name w:val="Cover Note"/>
    <w:basedOn w:val="Normal"/>
    <w:rsid w:val="00EB75C1"/>
    <w:pPr>
      <w:framePr w:w="9639" w:hSpace="181" w:wrap="notBeside" w:vAnchor="page" w:hAnchor="page" w:x="1135" w:y="15310"/>
      <w:spacing w:line="220" w:lineRule="atLeast"/>
      <w:jc w:val="center"/>
    </w:pPr>
    <w:rPr>
      <w:rFonts w:ascii="Arial" w:hAnsi="Arial"/>
      <w:sz w:val="16"/>
      <w:szCs w:val="20"/>
    </w:rPr>
  </w:style>
  <w:style w:type="paragraph" w:styleId="TOC1">
    <w:name w:val="toc 1"/>
    <w:basedOn w:val="DocumentContents"/>
    <w:next w:val="DocumentContents"/>
    <w:rsid w:val="00691109"/>
  </w:style>
  <w:style w:type="paragraph" w:styleId="TOC2">
    <w:name w:val="toc 2"/>
    <w:basedOn w:val="DocumentContents"/>
    <w:next w:val="Normal"/>
    <w:rsid w:val="002F65EA"/>
  </w:style>
  <w:style w:type="paragraph" w:styleId="TOC3">
    <w:name w:val="toc 3"/>
    <w:basedOn w:val="DocumentContents"/>
    <w:next w:val="DocumentContents"/>
    <w:rsid w:val="002F65EA"/>
  </w:style>
  <w:style w:type="paragraph" w:styleId="TOC4">
    <w:name w:val="toc 4"/>
    <w:basedOn w:val="DocumentContents"/>
    <w:next w:val="DocumentContents"/>
    <w:semiHidden/>
    <w:rsid w:val="002F65EA"/>
    <w:pPr>
      <w:ind w:firstLine="0"/>
    </w:pPr>
  </w:style>
  <w:style w:type="character" w:customStyle="1" w:styleId="Heading1Char">
    <w:name w:val="Heading 1 Char"/>
    <w:basedOn w:val="DefaultParagraphFont"/>
    <w:link w:val="Heading1"/>
    <w:rsid w:val="003B6B3C"/>
    <w:rPr>
      <w:rFonts w:ascii="Arial" w:hAnsi="Arial" w:cs="Arial"/>
      <w:b/>
      <w:bCs/>
      <w:kern w:val="32"/>
      <w:sz w:val="32"/>
      <w:szCs w:val="32"/>
      <w:lang w:val="en-US" w:eastAsia="en-US"/>
    </w:rPr>
  </w:style>
  <w:style w:type="character" w:customStyle="1" w:styleId="Heading3Char">
    <w:name w:val="Heading 3 Char"/>
    <w:basedOn w:val="DefaultParagraphFont"/>
    <w:link w:val="Heading3"/>
    <w:rsid w:val="003B6B3C"/>
    <w:rPr>
      <w:rFonts w:ascii="Arial" w:hAnsi="Arial" w:cs="Arial"/>
      <w:b/>
      <w:bCs/>
      <w:sz w:val="26"/>
      <w:szCs w:val="26"/>
      <w:lang w:val="en-US" w:eastAsia="en-US"/>
    </w:rPr>
  </w:style>
  <w:style w:type="paragraph" w:customStyle="1" w:styleId="H3SubHeadingNumbered">
    <w:name w:val="H3 Sub Heading Numbered"/>
    <w:basedOn w:val="H1SectionHead"/>
    <w:rsid w:val="00AA193A"/>
    <w:pPr>
      <w:widowControl w:val="0"/>
      <w:tabs>
        <w:tab w:val="clear" w:pos="567"/>
        <w:tab w:val="left" w:pos="850"/>
      </w:tabs>
      <w:suppressAutoHyphens/>
      <w:autoSpaceDE w:val="0"/>
      <w:autoSpaceDN w:val="0"/>
      <w:adjustRightInd w:val="0"/>
      <w:spacing w:before="360" w:after="60" w:line="320" w:lineRule="atLeast"/>
      <w:textAlignment w:val="center"/>
    </w:pPr>
    <w:rPr>
      <w:rFonts w:ascii="ITC Stone Sans Medium" w:hAnsi="ITC Stone Sans Medium" w:cs="ITC Stone Sans Medium"/>
      <w:sz w:val="26"/>
      <w:szCs w:val="26"/>
    </w:rPr>
  </w:style>
  <w:style w:type="character" w:customStyle="1" w:styleId="Italic">
    <w:name w:val="Italic"/>
    <w:rsid w:val="00AA193A"/>
    <w:rPr>
      <w:i/>
    </w:rPr>
  </w:style>
  <w:style w:type="paragraph" w:customStyle="1" w:styleId="NoParagraphStyle">
    <w:name w:val="[No Paragraph Style]"/>
    <w:rsid w:val="000E2323"/>
    <w:pPr>
      <w:widowControl w:val="0"/>
      <w:autoSpaceDE w:val="0"/>
      <w:autoSpaceDN w:val="0"/>
      <w:adjustRightInd w:val="0"/>
      <w:spacing w:line="288" w:lineRule="auto"/>
      <w:textAlignment w:val="center"/>
    </w:pPr>
    <w:rPr>
      <w:rFonts w:ascii="Times New Roman (TT)" w:hAnsi="Times New Roman (TT)" w:cs="Times New Roman (TT)"/>
      <w:color w:val="000000"/>
      <w:sz w:val="24"/>
      <w:szCs w:val="24"/>
    </w:rPr>
  </w:style>
  <w:style w:type="paragraph" w:customStyle="1" w:styleId="TableHeading">
    <w:name w:val="Table Heading"/>
    <w:basedOn w:val="B1BodyText"/>
    <w:rsid w:val="000E2323"/>
    <w:pPr>
      <w:keepNext/>
      <w:widowControl w:val="0"/>
      <w:tabs>
        <w:tab w:val="left" w:pos="850"/>
      </w:tabs>
      <w:suppressAutoHyphens/>
      <w:autoSpaceDE w:val="0"/>
      <w:autoSpaceDN w:val="0"/>
      <w:adjustRightInd w:val="0"/>
      <w:spacing w:before="180" w:after="60" w:line="260" w:lineRule="atLeast"/>
      <w:ind w:left="850"/>
      <w:textAlignment w:val="center"/>
    </w:pPr>
    <w:rPr>
      <w:rFonts w:ascii="ITC Franklin Gothic Demi" w:hAnsi="ITC Franklin Gothic Demi" w:cs="ITC Franklin Gothic Demi"/>
      <w:sz w:val="20"/>
      <w:szCs w:val="20"/>
    </w:rPr>
  </w:style>
  <w:style w:type="character" w:customStyle="1" w:styleId="FootnoteTextChar">
    <w:name w:val="Footnote Text Char"/>
    <w:basedOn w:val="DefaultParagraphFont"/>
    <w:link w:val="FootnoteText"/>
    <w:rsid w:val="00D105F3"/>
    <w:rPr>
      <w:rFonts w:ascii="Arial" w:eastAsiaTheme="minorHAnsi" w:hAnsi="Arial" w:cs="Calibri"/>
      <w:sz w:val="16"/>
      <w:lang w:eastAsia="en-US"/>
    </w:rPr>
  </w:style>
  <w:style w:type="table" w:customStyle="1" w:styleId="TableGrid10">
    <w:name w:val="Table Grid1"/>
    <w:basedOn w:val="TableNormal"/>
    <w:next w:val="TableGrid"/>
    <w:uiPriority w:val="59"/>
    <w:rsid w:val="00FF72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FF72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59"/>
    <w:rsid w:val="00FF72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FF72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F72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FF72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F72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4787"/>
    <w:pPr>
      <w:spacing w:after="200" w:line="276" w:lineRule="auto"/>
      <w:ind w:left="720"/>
      <w:contextualSpacing/>
    </w:pPr>
    <w:rPr>
      <w:rFonts w:asciiTheme="minorHAnsi" w:hAnsiTheme="minorHAnsi" w:cstheme="minorBidi"/>
    </w:rPr>
  </w:style>
  <w:style w:type="table" w:customStyle="1" w:styleId="TableGrid80">
    <w:name w:val="Table Grid8"/>
    <w:basedOn w:val="TableNormal"/>
    <w:next w:val="TableGrid"/>
    <w:uiPriority w:val="59"/>
    <w:rsid w:val="001A47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A47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A47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A47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unhideWhenUsed/>
    <w:rsid w:val="00ED7173"/>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rsid w:val="00ED717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D7173"/>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ED7173"/>
    <w:rPr>
      <w:rFonts w:ascii="Arial" w:hAnsi="Arial" w:cs="Arial"/>
      <w:vanish/>
      <w:sz w:val="16"/>
      <w:szCs w:val="16"/>
    </w:rPr>
  </w:style>
  <w:style w:type="character" w:styleId="CommentReference">
    <w:name w:val="annotation reference"/>
    <w:basedOn w:val="DefaultParagraphFont"/>
    <w:rsid w:val="00144D05"/>
    <w:rPr>
      <w:sz w:val="16"/>
      <w:szCs w:val="16"/>
    </w:rPr>
  </w:style>
  <w:style w:type="paragraph" w:styleId="CommentText">
    <w:name w:val="annotation text"/>
    <w:basedOn w:val="Normal"/>
    <w:link w:val="CommentTextChar"/>
    <w:rsid w:val="00144D05"/>
    <w:rPr>
      <w:sz w:val="20"/>
      <w:szCs w:val="20"/>
    </w:rPr>
  </w:style>
  <w:style w:type="character" w:customStyle="1" w:styleId="CommentTextChar">
    <w:name w:val="Comment Text Char"/>
    <w:basedOn w:val="DefaultParagraphFont"/>
    <w:link w:val="CommentText"/>
    <w:rsid w:val="00144D05"/>
    <w:rPr>
      <w:rFonts w:ascii="Calibri" w:eastAsiaTheme="minorHAnsi" w:hAnsi="Calibri" w:cs="Calibri"/>
      <w:lang w:eastAsia="en-US"/>
    </w:rPr>
  </w:style>
  <w:style w:type="paragraph" w:styleId="CommentSubject">
    <w:name w:val="annotation subject"/>
    <w:basedOn w:val="CommentText"/>
    <w:next w:val="CommentText"/>
    <w:link w:val="CommentSubjectChar"/>
    <w:rsid w:val="00144D05"/>
    <w:rPr>
      <w:b/>
      <w:bCs/>
    </w:rPr>
  </w:style>
  <w:style w:type="character" w:customStyle="1" w:styleId="CommentSubjectChar">
    <w:name w:val="Comment Subject Char"/>
    <w:basedOn w:val="CommentTextChar"/>
    <w:link w:val="CommentSubject"/>
    <w:rsid w:val="00144D05"/>
    <w:rPr>
      <w:rFonts w:ascii="Calibri" w:eastAsiaTheme="minorHAnsi" w:hAnsi="Calibri" w:cs="Calibri"/>
      <w:b/>
      <w:bCs/>
      <w:lang w:eastAsia="en-US"/>
    </w:rPr>
  </w:style>
  <w:style w:type="paragraph" w:styleId="BalloonText">
    <w:name w:val="Balloon Text"/>
    <w:basedOn w:val="Normal"/>
    <w:link w:val="BalloonTextChar"/>
    <w:rsid w:val="00144D05"/>
    <w:rPr>
      <w:rFonts w:ascii="Tahoma" w:hAnsi="Tahoma" w:cs="Tahoma"/>
      <w:sz w:val="16"/>
      <w:szCs w:val="16"/>
    </w:rPr>
  </w:style>
  <w:style w:type="character" w:customStyle="1" w:styleId="BalloonTextChar">
    <w:name w:val="Balloon Text Char"/>
    <w:basedOn w:val="DefaultParagraphFont"/>
    <w:link w:val="BalloonText"/>
    <w:rsid w:val="00144D05"/>
    <w:rPr>
      <w:rFonts w:ascii="Tahoma" w:eastAsiaTheme="minorHAnsi" w:hAnsi="Tahoma" w:cs="Tahoma"/>
      <w:sz w:val="16"/>
      <w:szCs w:val="16"/>
      <w:lang w:eastAsia="en-US"/>
    </w:rPr>
  </w:style>
  <w:style w:type="paragraph" w:styleId="NoSpacing">
    <w:name w:val="No Spacing"/>
    <w:basedOn w:val="Normal"/>
    <w:uiPriority w:val="1"/>
    <w:qFormat/>
    <w:rsid w:val="0098138C"/>
  </w:style>
  <w:style w:type="paragraph" w:customStyle="1" w:styleId="Default">
    <w:name w:val="Default"/>
    <w:rsid w:val="00211A80"/>
    <w:pPr>
      <w:autoSpaceDE w:val="0"/>
      <w:autoSpaceDN w:val="0"/>
      <w:adjustRightInd w:val="0"/>
    </w:pPr>
    <w:rPr>
      <w:rFonts w:ascii="Arial" w:hAnsi="Arial" w:cs="Arial"/>
      <w:color w:val="000000"/>
      <w:sz w:val="24"/>
      <w:szCs w:val="24"/>
      <w:lang w:val="en-US"/>
    </w:rPr>
  </w:style>
  <w:style w:type="character" w:customStyle="1" w:styleId="ListParagraphChar">
    <w:name w:val="List Paragraph Char"/>
    <w:basedOn w:val="DefaultParagraphFont"/>
    <w:link w:val="ListParagraph"/>
    <w:uiPriority w:val="34"/>
    <w:locked/>
    <w:rsid w:val="008611D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647">
      <w:bodyDiv w:val="1"/>
      <w:marLeft w:val="0"/>
      <w:marRight w:val="0"/>
      <w:marTop w:val="0"/>
      <w:marBottom w:val="0"/>
      <w:divBdr>
        <w:top w:val="none" w:sz="0" w:space="0" w:color="auto"/>
        <w:left w:val="none" w:sz="0" w:space="0" w:color="auto"/>
        <w:bottom w:val="none" w:sz="0" w:space="0" w:color="auto"/>
        <w:right w:val="none" w:sz="0" w:space="0" w:color="auto"/>
      </w:divBdr>
    </w:div>
    <w:div w:id="25721588">
      <w:bodyDiv w:val="1"/>
      <w:marLeft w:val="0"/>
      <w:marRight w:val="0"/>
      <w:marTop w:val="0"/>
      <w:marBottom w:val="0"/>
      <w:divBdr>
        <w:top w:val="none" w:sz="0" w:space="0" w:color="auto"/>
        <w:left w:val="none" w:sz="0" w:space="0" w:color="auto"/>
        <w:bottom w:val="none" w:sz="0" w:space="0" w:color="auto"/>
        <w:right w:val="none" w:sz="0" w:space="0" w:color="auto"/>
      </w:divBdr>
    </w:div>
    <w:div w:id="59864637">
      <w:bodyDiv w:val="1"/>
      <w:marLeft w:val="0"/>
      <w:marRight w:val="0"/>
      <w:marTop w:val="0"/>
      <w:marBottom w:val="0"/>
      <w:divBdr>
        <w:top w:val="none" w:sz="0" w:space="0" w:color="auto"/>
        <w:left w:val="none" w:sz="0" w:space="0" w:color="auto"/>
        <w:bottom w:val="none" w:sz="0" w:space="0" w:color="auto"/>
        <w:right w:val="none" w:sz="0" w:space="0" w:color="auto"/>
      </w:divBdr>
    </w:div>
    <w:div w:id="117529572">
      <w:bodyDiv w:val="1"/>
      <w:marLeft w:val="0"/>
      <w:marRight w:val="0"/>
      <w:marTop w:val="0"/>
      <w:marBottom w:val="0"/>
      <w:divBdr>
        <w:top w:val="none" w:sz="0" w:space="0" w:color="auto"/>
        <w:left w:val="none" w:sz="0" w:space="0" w:color="auto"/>
        <w:bottom w:val="none" w:sz="0" w:space="0" w:color="auto"/>
        <w:right w:val="none" w:sz="0" w:space="0" w:color="auto"/>
      </w:divBdr>
    </w:div>
    <w:div w:id="172764108">
      <w:bodyDiv w:val="1"/>
      <w:marLeft w:val="0"/>
      <w:marRight w:val="0"/>
      <w:marTop w:val="0"/>
      <w:marBottom w:val="0"/>
      <w:divBdr>
        <w:top w:val="none" w:sz="0" w:space="0" w:color="auto"/>
        <w:left w:val="none" w:sz="0" w:space="0" w:color="auto"/>
        <w:bottom w:val="none" w:sz="0" w:space="0" w:color="auto"/>
        <w:right w:val="none" w:sz="0" w:space="0" w:color="auto"/>
      </w:divBdr>
    </w:div>
    <w:div w:id="198006923">
      <w:bodyDiv w:val="1"/>
      <w:marLeft w:val="0"/>
      <w:marRight w:val="0"/>
      <w:marTop w:val="0"/>
      <w:marBottom w:val="0"/>
      <w:divBdr>
        <w:top w:val="none" w:sz="0" w:space="0" w:color="auto"/>
        <w:left w:val="none" w:sz="0" w:space="0" w:color="auto"/>
        <w:bottom w:val="none" w:sz="0" w:space="0" w:color="auto"/>
        <w:right w:val="none" w:sz="0" w:space="0" w:color="auto"/>
      </w:divBdr>
    </w:div>
    <w:div w:id="222835209">
      <w:bodyDiv w:val="1"/>
      <w:marLeft w:val="0"/>
      <w:marRight w:val="0"/>
      <w:marTop w:val="0"/>
      <w:marBottom w:val="0"/>
      <w:divBdr>
        <w:top w:val="none" w:sz="0" w:space="0" w:color="auto"/>
        <w:left w:val="none" w:sz="0" w:space="0" w:color="auto"/>
        <w:bottom w:val="none" w:sz="0" w:space="0" w:color="auto"/>
        <w:right w:val="none" w:sz="0" w:space="0" w:color="auto"/>
      </w:divBdr>
    </w:div>
    <w:div w:id="224533379">
      <w:bodyDiv w:val="1"/>
      <w:marLeft w:val="0"/>
      <w:marRight w:val="0"/>
      <w:marTop w:val="0"/>
      <w:marBottom w:val="0"/>
      <w:divBdr>
        <w:top w:val="none" w:sz="0" w:space="0" w:color="auto"/>
        <w:left w:val="none" w:sz="0" w:space="0" w:color="auto"/>
        <w:bottom w:val="none" w:sz="0" w:space="0" w:color="auto"/>
        <w:right w:val="none" w:sz="0" w:space="0" w:color="auto"/>
      </w:divBdr>
    </w:div>
    <w:div w:id="250234954">
      <w:bodyDiv w:val="1"/>
      <w:marLeft w:val="0"/>
      <w:marRight w:val="0"/>
      <w:marTop w:val="0"/>
      <w:marBottom w:val="0"/>
      <w:divBdr>
        <w:top w:val="none" w:sz="0" w:space="0" w:color="auto"/>
        <w:left w:val="none" w:sz="0" w:space="0" w:color="auto"/>
        <w:bottom w:val="none" w:sz="0" w:space="0" w:color="auto"/>
        <w:right w:val="none" w:sz="0" w:space="0" w:color="auto"/>
      </w:divBdr>
    </w:div>
    <w:div w:id="262543405">
      <w:bodyDiv w:val="1"/>
      <w:marLeft w:val="0"/>
      <w:marRight w:val="0"/>
      <w:marTop w:val="0"/>
      <w:marBottom w:val="0"/>
      <w:divBdr>
        <w:top w:val="none" w:sz="0" w:space="0" w:color="auto"/>
        <w:left w:val="none" w:sz="0" w:space="0" w:color="auto"/>
        <w:bottom w:val="none" w:sz="0" w:space="0" w:color="auto"/>
        <w:right w:val="none" w:sz="0" w:space="0" w:color="auto"/>
      </w:divBdr>
    </w:div>
    <w:div w:id="264777561">
      <w:bodyDiv w:val="1"/>
      <w:marLeft w:val="0"/>
      <w:marRight w:val="0"/>
      <w:marTop w:val="0"/>
      <w:marBottom w:val="0"/>
      <w:divBdr>
        <w:top w:val="none" w:sz="0" w:space="0" w:color="auto"/>
        <w:left w:val="none" w:sz="0" w:space="0" w:color="auto"/>
        <w:bottom w:val="none" w:sz="0" w:space="0" w:color="auto"/>
        <w:right w:val="none" w:sz="0" w:space="0" w:color="auto"/>
      </w:divBdr>
      <w:divsChild>
        <w:div w:id="741298342">
          <w:marLeft w:val="0"/>
          <w:marRight w:val="0"/>
          <w:marTop w:val="0"/>
          <w:marBottom w:val="0"/>
          <w:divBdr>
            <w:top w:val="none" w:sz="0" w:space="0" w:color="auto"/>
            <w:left w:val="none" w:sz="0" w:space="0" w:color="auto"/>
            <w:bottom w:val="none" w:sz="0" w:space="0" w:color="auto"/>
            <w:right w:val="none" w:sz="0" w:space="0" w:color="auto"/>
          </w:divBdr>
          <w:divsChild>
            <w:div w:id="827749952">
              <w:marLeft w:val="0"/>
              <w:marRight w:val="0"/>
              <w:marTop w:val="0"/>
              <w:marBottom w:val="0"/>
              <w:divBdr>
                <w:top w:val="none" w:sz="0" w:space="0" w:color="auto"/>
                <w:left w:val="none" w:sz="0" w:space="0" w:color="auto"/>
                <w:bottom w:val="none" w:sz="0" w:space="0" w:color="auto"/>
                <w:right w:val="none" w:sz="0" w:space="0" w:color="auto"/>
              </w:divBdr>
              <w:divsChild>
                <w:div w:id="2007589829">
                  <w:marLeft w:val="0"/>
                  <w:marRight w:val="0"/>
                  <w:marTop w:val="0"/>
                  <w:marBottom w:val="0"/>
                  <w:divBdr>
                    <w:top w:val="none" w:sz="0" w:space="0" w:color="auto"/>
                    <w:left w:val="none" w:sz="0" w:space="0" w:color="auto"/>
                    <w:bottom w:val="none" w:sz="0" w:space="0" w:color="auto"/>
                    <w:right w:val="none" w:sz="0" w:space="0" w:color="auto"/>
                  </w:divBdr>
                  <w:divsChild>
                    <w:div w:id="14774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18064">
      <w:bodyDiv w:val="1"/>
      <w:marLeft w:val="0"/>
      <w:marRight w:val="0"/>
      <w:marTop w:val="0"/>
      <w:marBottom w:val="0"/>
      <w:divBdr>
        <w:top w:val="none" w:sz="0" w:space="0" w:color="auto"/>
        <w:left w:val="none" w:sz="0" w:space="0" w:color="auto"/>
        <w:bottom w:val="none" w:sz="0" w:space="0" w:color="auto"/>
        <w:right w:val="none" w:sz="0" w:space="0" w:color="auto"/>
      </w:divBdr>
      <w:divsChild>
        <w:div w:id="1049837279">
          <w:marLeft w:val="0"/>
          <w:marRight w:val="0"/>
          <w:marTop w:val="0"/>
          <w:marBottom w:val="0"/>
          <w:divBdr>
            <w:top w:val="none" w:sz="0" w:space="0" w:color="auto"/>
            <w:left w:val="none" w:sz="0" w:space="0" w:color="auto"/>
            <w:bottom w:val="none" w:sz="0" w:space="0" w:color="auto"/>
            <w:right w:val="none" w:sz="0" w:space="0" w:color="auto"/>
          </w:divBdr>
          <w:divsChild>
            <w:div w:id="1330868120">
              <w:marLeft w:val="0"/>
              <w:marRight w:val="0"/>
              <w:marTop w:val="0"/>
              <w:marBottom w:val="0"/>
              <w:divBdr>
                <w:top w:val="none" w:sz="0" w:space="0" w:color="auto"/>
                <w:left w:val="none" w:sz="0" w:space="0" w:color="auto"/>
                <w:bottom w:val="none" w:sz="0" w:space="0" w:color="auto"/>
                <w:right w:val="none" w:sz="0" w:space="0" w:color="auto"/>
              </w:divBdr>
              <w:divsChild>
                <w:div w:id="992219116">
                  <w:marLeft w:val="0"/>
                  <w:marRight w:val="0"/>
                  <w:marTop w:val="0"/>
                  <w:marBottom w:val="0"/>
                  <w:divBdr>
                    <w:top w:val="none" w:sz="0" w:space="0" w:color="auto"/>
                    <w:left w:val="none" w:sz="0" w:space="0" w:color="auto"/>
                    <w:bottom w:val="none" w:sz="0" w:space="0" w:color="auto"/>
                    <w:right w:val="none" w:sz="0" w:space="0" w:color="auto"/>
                  </w:divBdr>
                  <w:divsChild>
                    <w:div w:id="1225794290">
                      <w:marLeft w:val="0"/>
                      <w:marRight w:val="0"/>
                      <w:marTop w:val="0"/>
                      <w:marBottom w:val="0"/>
                      <w:divBdr>
                        <w:top w:val="none" w:sz="0" w:space="0" w:color="auto"/>
                        <w:left w:val="none" w:sz="0" w:space="0" w:color="auto"/>
                        <w:bottom w:val="none" w:sz="0" w:space="0" w:color="auto"/>
                        <w:right w:val="none" w:sz="0" w:space="0" w:color="auto"/>
                      </w:divBdr>
                      <w:divsChild>
                        <w:div w:id="16816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438580">
      <w:bodyDiv w:val="1"/>
      <w:marLeft w:val="0"/>
      <w:marRight w:val="0"/>
      <w:marTop w:val="0"/>
      <w:marBottom w:val="0"/>
      <w:divBdr>
        <w:top w:val="none" w:sz="0" w:space="0" w:color="auto"/>
        <w:left w:val="none" w:sz="0" w:space="0" w:color="auto"/>
        <w:bottom w:val="none" w:sz="0" w:space="0" w:color="auto"/>
        <w:right w:val="none" w:sz="0" w:space="0" w:color="auto"/>
      </w:divBdr>
    </w:div>
    <w:div w:id="546990064">
      <w:bodyDiv w:val="1"/>
      <w:marLeft w:val="0"/>
      <w:marRight w:val="0"/>
      <w:marTop w:val="0"/>
      <w:marBottom w:val="0"/>
      <w:divBdr>
        <w:top w:val="none" w:sz="0" w:space="0" w:color="auto"/>
        <w:left w:val="none" w:sz="0" w:space="0" w:color="auto"/>
        <w:bottom w:val="none" w:sz="0" w:space="0" w:color="auto"/>
        <w:right w:val="none" w:sz="0" w:space="0" w:color="auto"/>
      </w:divBdr>
      <w:divsChild>
        <w:div w:id="703214706">
          <w:marLeft w:val="0"/>
          <w:marRight w:val="0"/>
          <w:marTop w:val="0"/>
          <w:marBottom w:val="0"/>
          <w:divBdr>
            <w:top w:val="none" w:sz="0" w:space="0" w:color="auto"/>
            <w:left w:val="none" w:sz="0" w:space="0" w:color="auto"/>
            <w:bottom w:val="none" w:sz="0" w:space="0" w:color="auto"/>
            <w:right w:val="none" w:sz="0" w:space="0" w:color="auto"/>
          </w:divBdr>
          <w:divsChild>
            <w:div w:id="577128731">
              <w:marLeft w:val="0"/>
              <w:marRight w:val="0"/>
              <w:marTop w:val="0"/>
              <w:marBottom w:val="0"/>
              <w:divBdr>
                <w:top w:val="none" w:sz="0" w:space="0" w:color="auto"/>
                <w:left w:val="none" w:sz="0" w:space="0" w:color="auto"/>
                <w:bottom w:val="none" w:sz="0" w:space="0" w:color="auto"/>
                <w:right w:val="none" w:sz="0" w:space="0" w:color="auto"/>
              </w:divBdr>
              <w:divsChild>
                <w:div w:id="748381635">
                  <w:marLeft w:val="0"/>
                  <w:marRight w:val="0"/>
                  <w:marTop w:val="0"/>
                  <w:marBottom w:val="0"/>
                  <w:divBdr>
                    <w:top w:val="none" w:sz="0" w:space="0" w:color="auto"/>
                    <w:left w:val="none" w:sz="0" w:space="0" w:color="auto"/>
                    <w:bottom w:val="none" w:sz="0" w:space="0" w:color="auto"/>
                    <w:right w:val="none" w:sz="0" w:space="0" w:color="auto"/>
                  </w:divBdr>
                  <w:divsChild>
                    <w:div w:id="1026910183">
                      <w:marLeft w:val="0"/>
                      <w:marRight w:val="0"/>
                      <w:marTop w:val="0"/>
                      <w:marBottom w:val="0"/>
                      <w:divBdr>
                        <w:top w:val="none" w:sz="0" w:space="0" w:color="auto"/>
                        <w:left w:val="none" w:sz="0" w:space="0" w:color="auto"/>
                        <w:bottom w:val="none" w:sz="0" w:space="0" w:color="auto"/>
                        <w:right w:val="none" w:sz="0" w:space="0" w:color="auto"/>
                      </w:divBdr>
                      <w:divsChild>
                        <w:div w:id="822890079">
                          <w:marLeft w:val="0"/>
                          <w:marRight w:val="0"/>
                          <w:marTop w:val="100"/>
                          <w:marBottom w:val="100"/>
                          <w:divBdr>
                            <w:top w:val="none" w:sz="0" w:space="0" w:color="auto"/>
                            <w:left w:val="none" w:sz="0" w:space="0" w:color="auto"/>
                            <w:bottom w:val="none" w:sz="0" w:space="0" w:color="auto"/>
                            <w:right w:val="none" w:sz="0" w:space="0" w:color="auto"/>
                          </w:divBdr>
                          <w:divsChild>
                            <w:div w:id="5183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3233">
      <w:bodyDiv w:val="1"/>
      <w:marLeft w:val="0"/>
      <w:marRight w:val="0"/>
      <w:marTop w:val="0"/>
      <w:marBottom w:val="0"/>
      <w:divBdr>
        <w:top w:val="none" w:sz="0" w:space="0" w:color="auto"/>
        <w:left w:val="none" w:sz="0" w:space="0" w:color="auto"/>
        <w:bottom w:val="none" w:sz="0" w:space="0" w:color="auto"/>
        <w:right w:val="none" w:sz="0" w:space="0" w:color="auto"/>
      </w:divBdr>
    </w:div>
    <w:div w:id="726296621">
      <w:bodyDiv w:val="1"/>
      <w:marLeft w:val="0"/>
      <w:marRight w:val="0"/>
      <w:marTop w:val="0"/>
      <w:marBottom w:val="0"/>
      <w:divBdr>
        <w:top w:val="none" w:sz="0" w:space="0" w:color="auto"/>
        <w:left w:val="none" w:sz="0" w:space="0" w:color="auto"/>
        <w:bottom w:val="none" w:sz="0" w:space="0" w:color="auto"/>
        <w:right w:val="none" w:sz="0" w:space="0" w:color="auto"/>
      </w:divBdr>
    </w:div>
    <w:div w:id="889918589">
      <w:bodyDiv w:val="1"/>
      <w:marLeft w:val="0"/>
      <w:marRight w:val="0"/>
      <w:marTop w:val="0"/>
      <w:marBottom w:val="0"/>
      <w:divBdr>
        <w:top w:val="none" w:sz="0" w:space="0" w:color="auto"/>
        <w:left w:val="none" w:sz="0" w:space="0" w:color="auto"/>
        <w:bottom w:val="none" w:sz="0" w:space="0" w:color="auto"/>
        <w:right w:val="none" w:sz="0" w:space="0" w:color="auto"/>
      </w:divBdr>
    </w:div>
    <w:div w:id="914702921">
      <w:bodyDiv w:val="1"/>
      <w:marLeft w:val="0"/>
      <w:marRight w:val="0"/>
      <w:marTop w:val="0"/>
      <w:marBottom w:val="0"/>
      <w:divBdr>
        <w:top w:val="none" w:sz="0" w:space="0" w:color="auto"/>
        <w:left w:val="none" w:sz="0" w:space="0" w:color="auto"/>
        <w:bottom w:val="none" w:sz="0" w:space="0" w:color="auto"/>
        <w:right w:val="none" w:sz="0" w:space="0" w:color="auto"/>
      </w:divBdr>
    </w:div>
    <w:div w:id="1001011319">
      <w:bodyDiv w:val="1"/>
      <w:marLeft w:val="0"/>
      <w:marRight w:val="0"/>
      <w:marTop w:val="0"/>
      <w:marBottom w:val="0"/>
      <w:divBdr>
        <w:top w:val="none" w:sz="0" w:space="0" w:color="auto"/>
        <w:left w:val="none" w:sz="0" w:space="0" w:color="auto"/>
        <w:bottom w:val="none" w:sz="0" w:space="0" w:color="auto"/>
        <w:right w:val="none" w:sz="0" w:space="0" w:color="auto"/>
      </w:divBdr>
    </w:div>
    <w:div w:id="1034187053">
      <w:bodyDiv w:val="1"/>
      <w:marLeft w:val="0"/>
      <w:marRight w:val="0"/>
      <w:marTop w:val="0"/>
      <w:marBottom w:val="0"/>
      <w:divBdr>
        <w:top w:val="none" w:sz="0" w:space="0" w:color="auto"/>
        <w:left w:val="none" w:sz="0" w:space="0" w:color="auto"/>
        <w:bottom w:val="none" w:sz="0" w:space="0" w:color="auto"/>
        <w:right w:val="none" w:sz="0" w:space="0" w:color="auto"/>
      </w:divBdr>
    </w:div>
    <w:div w:id="1066027469">
      <w:bodyDiv w:val="1"/>
      <w:marLeft w:val="0"/>
      <w:marRight w:val="0"/>
      <w:marTop w:val="0"/>
      <w:marBottom w:val="0"/>
      <w:divBdr>
        <w:top w:val="none" w:sz="0" w:space="0" w:color="auto"/>
        <w:left w:val="none" w:sz="0" w:space="0" w:color="auto"/>
        <w:bottom w:val="none" w:sz="0" w:space="0" w:color="auto"/>
        <w:right w:val="none" w:sz="0" w:space="0" w:color="auto"/>
      </w:divBdr>
      <w:divsChild>
        <w:div w:id="1744373198">
          <w:marLeft w:val="0"/>
          <w:marRight w:val="0"/>
          <w:marTop w:val="0"/>
          <w:marBottom w:val="0"/>
          <w:divBdr>
            <w:top w:val="none" w:sz="0" w:space="0" w:color="auto"/>
            <w:left w:val="none" w:sz="0" w:space="0" w:color="auto"/>
            <w:bottom w:val="none" w:sz="0" w:space="0" w:color="auto"/>
            <w:right w:val="none" w:sz="0" w:space="0" w:color="auto"/>
          </w:divBdr>
          <w:divsChild>
            <w:div w:id="809638446">
              <w:marLeft w:val="0"/>
              <w:marRight w:val="0"/>
              <w:marTop w:val="0"/>
              <w:marBottom w:val="0"/>
              <w:divBdr>
                <w:top w:val="none" w:sz="0" w:space="0" w:color="auto"/>
                <w:left w:val="none" w:sz="0" w:space="0" w:color="auto"/>
                <w:bottom w:val="none" w:sz="0" w:space="0" w:color="auto"/>
                <w:right w:val="none" w:sz="0" w:space="0" w:color="auto"/>
              </w:divBdr>
              <w:divsChild>
                <w:div w:id="1469660799">
                  <w:marLeft w:val="0"/>
                  <w:marRight w:val="0"/>
                  <w:marTop w:val="0"/>
                  <w:marBottom w:val="0"/>
                  <w:divBdr>
                    <w:top w:val="none" w:sz="0" w:space="0" w:color="auto"/>
                    <w:left w:val="none" w:sz="0" w:space="0" w:color="auto"/>
                    <w:bottom w:val="none" w:sz="0" w:space="0" w:color="auto"/>
                    <w:right w:val="none" w:sz="0" w:space="0" w:color="auto"/>
                  </w:divBdr>
                  <w:divsChild>
                    <w:div w:id="905992200">
                      <w:marLeft w:val="0"/>
                      <w:marRight w:val="0"/>
                      <w:marTop w:val="0"/>
                      <w:marBottom w:val="0"/>
                      <w:divBdr>
                        <w:top w:val="none" w:sz="0" w:space="0" w:color="auto"/>
                        <w:left w:val="none" w:sz="0" w:space="0" w:color="auto"/>
                        <w:bottom w:val="none" w:sz="0" w:space="0" w:color="auto"/>
                        <w:right w:val="none" w:sz="0" w:space="0" w:color="auto"/>
                      </w:divBdr>
                      <w:divsChild>
                        <w:div w:id="125006047">
                          <w:marLeft w:val="0"/>
                          <w:marRight w:val="0"/>
                          <w:marTop w:val="0"/>
                          <w:marBottom w:val="0"/>
                          <w:divBdr>
                            <w:top w:val="none" w:sz="0" w:space="0" w:color="auto"/>
                            <w:left w:val="none" w:sz="0" w:space="0" w:color="auto"/>
                            <w:bottom w:val="none" w:sz="0" w:space="0" w:color="auto"/>
                            <w:right w:val="none" w:sz="0" w:space="0" w:color="auto"/>
                          </w:divBdr>
                          <w:divsChild>
                            <w:div w:id="1603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030252">
      <w:bodyDiv w:val="1"/>
      <w:marLeft w:val="0"/>
      <w:marRight w:val="0"/>
      <w:marTop w:val="0"/>
      <w:marBottom w:val="0"/>
      <w:divBdr>
        <w:top w:val="none" w:sz="0" w:space="0" w:color="auto"/>
        <w:left w:val="none" w:sz="0" w:space="0" w:color="auto"/>
        <w:bottom w:val="none" w:sz="0" w:space="0" w:color="auto"/>
        <w:right w:val="none" w:sz="0" w:space="0" w:color="auto"/>
      </w:divBdr>
    </w:div>
    <w:div w:id="1202740188">
      <w:bodyDiv w:val="1"/>
      <w:marLeft w:val="0"/>
      <w:marRight w:val="0"/>
      <w:marTop w:val="0"/>
      <w:marBottom w:val="0"/>
      <w:divBdr>
        <w:top w:val="none" w:sz="0" w:space="0" w:color="auto"/>
        <w:left w:val="none" w:sz="0" w:space="0" w:color="auto"/>
        <w:bottom w:val="none" w:sz="0" w:space="0" w:color="auto"/>
        <w:right w:val="none" w:sz="0" w:space="0" w:color="auto"/>
      </w:divBdr>
    </w:div>
    <w:div w:id="1210335788">
      <w:bodyDiv w:val="1"/>
      <w:marLeft w:val="0"/>
      <w:marRight w:val="0"/>
      <w:marTop w:val="0"/>
      <w:marBottom w:val="0"/>
      <w:divBdr>
        <w:top w:val="none" w:sz="0" w:space="0" w:color="auto"/>
        <w:left w:val="none" w:sz="0" w:space="0" w:color="auto"/>
        <w:bottom w:val="none" w:sz="0" w:space="0" w:color="auto"/>
        <w:right w:val="none" w:sz="0" w:space="0" w:color="auto"/>
      </w:divBdr>
    </w:div>
    <w:div w:id="1310016899">
      <w:bodyDiv w:val="1"/>
      <w:marLeft w:val="0"/>
      <w:marRight w:val="0"/>
      <w:marTop w:val="0"/>
      <w:marBottom w:val="0"/>
      <w:divBdr>
        <w:top w:val="none" w:sz="0" w:space="0" w:color="auto"/>
        <w:left w:val="none" w:sz="0" w:space="0" w:color="auto"/>
        <w:bottom w:val="none" w:sz="0" w:space="0" w:color="auto"/>
        <w:right w:val="none" w:sz="0" w:space="0" w:color="auto"/>
      </w:divBdr>
      <w:divsChild>
        <w:div w:id="813913239">
          <w:marLeft w:val="0"/>
          <w:marRight w:val="0"/>
          <w:marTop w:val="0"/>
          <w:marBottom w:val="0"/>
          <w:divBdr>
            <w:top w:val="none" w:sz="0" w:space="0" w:color="auto"/>
            <w:left w:val="none" w:sz="0" w:space="0" w:color="auto"/>
            <w:bottom w:val="none" w:sz="0" w:space="0" w:color="auto"/>
            <w:right w:val="none" w:sz="0" w:space="0" w:color="auto"/>
          </w:divBdr>
          <w:divsChild>
            <w:div w:id="115614564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25285068">
      <w:bodyDiv w:val="1"/>
      <w:marLeft w:val="0"/>
      <w:marRight w:val="0"/>
      <w:marTop w:val="0"/>
      <w:marBottom w:val="0"/>
      <w:divBdr>
        <w:top w:val="none" w:sz="0" w:space="0" w:color="auto"/>
        <w:left w:val="none" w:sz="0" w:space="0" w:color="auto"/>
        <w:bottom w:val="none" w:sz="0" w:space="0" w:color="auto"/>
        <w:right w:val="none" w:sz="0" w:space="0" w:color="auto"/>
      </w:divBdr>
    </w:div>
    <w:div w:id="1344893795">
      <w:bodyDiv w:val="1"/>
      <w:marLeft w:val="0"/>
      <w:marRight w:val="0"/>
      <w:marTop w:val="0"/>
      <w:marBottom w:val="0"/>
      <w:divBdr>
        <w:top w:val="none" w:sz="0" w:space="0" w:color="auto"/>
        <w:left w:val="none" w:sz="0" w:space="0" w:color="auto"/>
        <w:bottom w:val="none" w:sz="0" w:space="0" w:color="auto"/>
        <w:right w:val="none" w:sz="0" w:space="0" w:color="auto"/>
      </w:divBdr>
    </w:div>
    <w:div w:id="1355644598">
      <w:bodyDiv w:val="1"/>
      <w:marLeft w:val="0"/>
      <w:marRight w:val="0"/>
      <w:marTop w:val="0"/>
      <w:marBottom w:val="0"/>
      <w:divBdr>
        <w:top w:val="none" w:sz="0" w:space="0" w:color="auto"/>
        <w:left w:val="none" w:sz="0" w:space="0" w:color="auto"/>
        <w:bottom w:val="none" w:sz="0" w:space="0" w:color="auto"/>
        <w:right w:val="none" w:sz="0" w:space="0" w:color="auto"/>
      </w:divBdr>
    </w:div>
    <w:div w:id="1381325722">
      <w:bodyDiv w:val="1"/>
      <w:marLeft w:val="0"/>
      <w:marRight w:val="0"/>
      <w:marTop w:val="0"/>
      <w:marBottom w:val="0"/>
      <w:divBdr>
        <w:top w:val="none" w:sz="0" w:space="0" w:color="auto"/>
        <w:left w:val="none" w:sz="0" w:space="0" w:color="auto"/>
        <w:bottom w:val="none" w:sz="0" w:space="0" w:color="auto"/>
        <w:right w:val="none" w:sz="0" w:space="0" w:color="auto"/>
      </w:divBdr>
    </w:div>
    <w:div w:id="1641378104">
      <w:bodyDiv w:val="1"/>
      <w:marLeft w:val="0"/>
      <w:marRight w:val="0"/>
      <w:marTop w:val="0"/>
      <w:marBottom w:val="0"/>
      <w:divBdr>
        <w:top w:val="none" w:sz="0" w:space="0" w:color="auto"/>
        <w:left w:val="none" w:sz="0" w:space="0" w:color="auto"/>
        <w:bottom w:val="none" w:sz="0" w:space="0" w:color="auto"/>
        <w:right w:val="none" w:sz="0" w:space="0" w:color="auto"/>
      </w:divBdr>
    </w:div>
    <w:div w:id="1699892113">
      <w:bodyDiv w:val="1"/>
      <w:marLeft w:val="0"/>
      <w:marRight w:val="0"/>
      <w:marTop w:val="0"/>
      <w:marBottom w:val="0"/>
      <w:divBdr>
        <w:top w:val="none" w:sz="0" w:space="0" w:color="auto"/>
        <w:left w:val="none" w:sz="0" w:space="0" w:color="auto"/>
        <w:bottom w:val="none" w:sz="0" w:space="0" w:color="auto"/>
        <w:right w:val="none" w:sz="0" w:space="0" w:color="auto"/>
      </w:divBdr>
    </w:div>
    <w:div w:id="1740782954">
      <w:bodyDiv w:val="1"/>
      <w:marLeft w:val="0"/>
      <w:marRight w:val="0"/>
      <w:marTop w:val="0"/>
      <w:marBottom w:val="0"/>
      <w:divBdr>
        <w:top w:val="none" w:sz="0" w:space="0" w:color="auto"/>
        <w:left w:val="none" w:sz="0" w:space="0" w:color="auto"/>
        <w:bottom w:val="none" w:sz="0" w:space="0" w:color="auto"/>
        <w:right w:val="none" w:sz="0" w:space="0" w:color="auto"/>
      </w:divBdr>
    </w:div>
    <w:div w:id="1753235199">
      <w:bodyDiv w:val="1"/>
      <w:marLeft w:val="0"/>
      <w:marRight w:val="0"/>
      <w:marTop w:val="0"/>
      <w:marBottom w:val="0"/>
      <w:divBdr>
        <w:top w:val="none" w:sz="0" w:space="0" w:color="auto"/>
        <w:left w:val="none" w:sz="0" w:space="0" w:color="auto"/>
        <w:bottom w:val="none" w:sz="0" w:space="0" w:color="auto"/>
        <w:right w:val="none" w:sz="0" w:space="0" w:color="auto"/>
      </w:divBdr>
    </w:div>
    <w:div w:id="1772898544">
      <w:bodyDiv w:val="1"/>
      <w:marLeft w:val="0"/>
      <w:marRight w:val="0"/>
      <w:marTop w:val="0"/>
      <w:marBottom w:val="0"/>
      <w:divBdr>
        <w:top w:val="none" w:sz="0" w:space="0" w:color="auto"/>
        <w:left w:val="none" w:sz="0" w:space="0" w:color="auto"/>
        <w:bottom w:val="none" w:sz="0" w:space="0" w:color="auto"/>
        <w:right w:val="none" w:sz="0" w:space="0" w:color="auto"/>
      </w:divBdr>
      <w:divsChild>
        <w:div w:id="1585913644">
          <w:marLeft w:val="0"/>
          <w:marRight w:val="0"/>
          <w:marTop w:val="0"/>
          <w:marBottom w:val="0"/>
          <w:divBdr>
            <w:top w:val="none" w:sz="0" w:space="0" w:color="auto"/>
            <w:left w:val="none" w:sz="0" w:space="0" w:color="auto"/>
            <w:bottom w:val="none" w:sz="0" w:space="0" w:color="auto"/>
            <w:right w:val="none" w:sz="0" w:space="0" w:color="auto"/>
          </w:divBdr>
          <w:divsChild>
            <w:div w:id="835802023">
              <w:marLeft w:val="0"/>
              <w:marRight w:val="0"/>
              <w:marTop w:val="0"/>
              <w:marBottom w:val="0"/>
              <w:divBdr>
                <w:top w:val="none" w:sz="0" w:space="0" w:color="auto"/>
                <w:left w:val="none" w:sz="0" w:space="0" w:color="auto"/>
                <w:bottom w:val="none" w:sz="0" w:space="0" w:color="auto"/>
                <w:right w:val="none" w:sz="0" w:space="0" w:color="auto"/>
              </w:divBdr>
              <w:divsChild>
                <w:div w:id="651569279">
                  <w:marLeft w:val="0"/>
                  <w:marRight w:val="0"/>
                  <w:marTop w:val="0"/>
                  <w:marBottom w:val="0"/>
                  <w:divBdr>
                    <w:top w:val="none" w:sz="0" w:space="0" w:color="auto"/>
                    <w:left w:val="none" w:sz="0" w:space="0" w:color="auto"/>
                    <w:bottom w:val="none" w:sz="0" w:space="0" w:color="auto"/>
                    <w:right w:val="none" w:sz="0" w:space="0" w:color="auto"/>
                  </w:divBdr>
                  <w:divsChild>
                    <w:div w:id="1901164950">
                      <w:marLeft w:val="0"/>
                      <w:marRight w:val="0"/>
                      <w:marTop w:val="0"/>
                      <w:marBottom w:val="0"/>
                      <w:divBdr>
                        <w:top w:val="none" w:sz="0" w:space="0" w:color="auto"/>
                        <w:left w:val="none" w:sz="0" w:space="0" w:color="auto"/>
                        <w:bottom w:val="none" w:sz="0" w:space="0" w:color="auto"/>
                        <w:right w:val="none" w:sz="0" w:space="0" w:color="auto"/>
                      </w:divBdr>
                      <w:divsChild>
                        <w:div w:id="9017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805468">
      <w:bodyDiv w:val="1"/>
      <w:marLeft w:val="0"/>
      <w:marRight w:val="0"/>
      <w:marTop w:val="0"/>
      <w:marBottom w:val="0"/>
      <w:divBdr>
        <w:top w:val="none" w:sz="0" w:space="0" w:color="auto"/>
        <w:left w:val="none" w:sz="0" w:space="0" w:color="auto"/>
        <w:bottom w:val="none" w:sz="0" w:space="0" w:color="auto"/>
        <w:right w:val="none" w:sz="0" w:space="0" w:color="auto"/>
      </w:divBdr>
    </w:div>
    <w:div w:id="1834561331">
      <w:bodyDiv w:val="1"/>
      <w:marLeft w:val="0"/>
      <w:marRight w:val="0"/>
      <w:marTop w:val="0"/>
      <w:marBottom w:val="0"/>
      <w:divBdr>
        <w:top w:val="none" w:sz="0" w:space="0" w:color="auto"/>
        <w:left w:val="none" w:sz="0" w:space="0" w:color="auto"/>
        <w:bottom w:val="none" w:sz="0" w:space="0" w:color="auto"/>
        <w:right w:val="none" w:sz="0" w:space="0" w:color="auto"/>
      </w:divBdr>
    </w:div>
    <w:div w:id="1898319553">
      <w:bodyDiv w:val="1"/>
      <w:marLeft w:val="0"/>
      <w:marRight w:val="0"/>
      <w:marTop w:val="0"/>
      <w:marBottom w:val="0"/>
      <w:divBdr>
        <w:top w:val="none" w:sz="0" w:space="0" w:color="auto"/>
        <w:left w:val="none" w:sz="0" w:space="0" w:color="auto"/>
        <w:bottom w:val="none" w:sz="0" w:space="0" w:color="auto"/>
        <w:right w:val="none" w:sz="0" w:space="0" w:color="auto"/>
      </w:divBdr>
    </w:div>
    <w:div w:id="1939292269">
      <w:bodyDiv w:val="1"/>
      <w:marLeft w:val="0"/>
      <w:marRight w:val="0"/>
      <w:marTop w:val="0"/>
      <w:marBottom w:val="0"/>
      <w:divBdr>
        <w:top w:val="none" w:sz="0" w:space="0" w:color="auto"/>
        <w:left w:val="none" w:sz="0" w:space="0" w:color="auto"/>
        <w:bottom w:val="none" w:sz="0" w:space="0" w:color="auto"/>
        <w:right w:val="none" w:sz="0" w:space="0" w:color="auto"/>
      </w:divBdr>
    </w:div>
    <w:div w:id="1940872559">
      <w:bodyDiv w:val="1"/>
      <w:marLeft w:val="0"/>
      <w:marRight w:val="0"/>
      <w:marTop w:val="0"/>
      <w:marBottom w:val="0"/>
      <w:divBdr>
        <w:top w:val="none" w:sz="0" w:space="0" w:color="auto"/>
        <w:left w:val="none" w:sz="0" w:space="0" w:color="auto"/>
        <w:bottom w:val="none" w:sz="0" w:space="0" w:color="auto"/>
        <w:right w:val="none" w:sz="0" w:space="0" w:color="auto"/>
      </w:divBdr>
      <w:divsChild>
        <w:div w:id="1871995203">
          <w:marLeft w:val="0"/>
          <w:marRight w:val="0"/>
          <w:marTop w:val="0"/>
          <w:marBottom w:val="0"/>
          <w:divBdr>
            <w:top w:val="none" w:sz="0" w:space="0" w:color="auto"/>
            <w:left w:val="none" w:sz="0" w:space="0" w:color="auto"/>
            <w:bottom w:val="none" w:sz="0" w:space="0" w:color="auto"/>
            <w:right w:val="none" w:sz="0" w:space="0" w:color="auto"/>
          </w:divBdr>
          <w:divsChild>
            <w:div w:id="195285938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42032793">
      <w:bodyDiv w:val="1"/>
      <w:marLeft w:val="0"/>
      <w:marRight w:val="0"/>
      <w:marTop w:val="0"/>
      <w:marBottom w:val="0"/>
      <w:divBdr>
        <w:top w:val="none" w:sz="0" w:space="0" w:color="auto"/>
        <w:left w:val="none" w:sz="0" w:space="0" w:color="auto"/>
        <w:bottom w:val="none" w:sz="0" w:space="0" w:color="auto"/>
        <w:right w:val="none" w:sz="0" w:space="0" w:color="auto"/>
      </w:divBdr>
    </w:div>
    <w:div w:id="1953509918">
      <w:bodyDiv w:val="1"/>
      <w:marLeft w:val="0"/>
      <w:marRight w:val="0"/>
      <w:marTop w:val="0"/>
      <w:marBottom w:val="0"/>
      <w:divBdr>
        <w:top w:val="none" w:sz="0" w:space="0" w:color="auto"/>
        <w:left w:val="none" w:sz="0" w:space="0" w:color="auto"/>
        <w:bottom w:val="none" w:sz="0" w:space="0" w:color="auto"/>
        <w:right w:val="none" w:sz="0" w:space="0" w:color="auto"/>
      </w:divBdr>
    </w:div>
    <w:div w:id="19791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__doPostBack('ctl00$MainContentPlaceHolder$SearchResultsGridView','Sort$perhOfficialLastName')" TargetMode="External"/><Relationship Id="rId18" Type="http://schemas.openxmlformats.org/officeDocument/2006/relationships/hyperlink" Target="javascript:__doPostBack('ctl00$MainContentPlaceHolder$SearchResultsGridView','Sort$QDocID')" TargetMode="External"/><Relationship Id="rId26" Type="http://schemas.openxmlformats.org/officeDocument/2006/relationships/hyperlink" Target="javascript:__doPostBack('ctl00$MainContentPlaceHolder$SearchResultsGridView$ctl05$RefNoLinkButton','')" TargetMode="External"/><Relationship Id="rId39" Type="http://schemas.openxmlformats.org/officeDocument/2006/relationships/hyperlink" Target="javascript:__doPostBack('ctl00$MainContentPlaceHolder$SearchResultsGridView','Sort$perhOfficialLastName')" TargetMode="External"/><Relationship Id="rId21" Type="http://schemas.openxmlformats.org/officeDocument/2006/relationships/hyperlink" Target="javascript:__doPostBack('ctl00$MainContentPlaceHolder$SearchResultsGridView$ctl11$RefNoLinkButton','')" TargetMode="External"/><Relationship Id="rId34" Type="http://schemas.openxmlformats.org/officeDocument/2006/relationships/hyperlink" Target="javascript:__doPostBack('ctl00$MainContentPlaceHolder$SearchResultsGridView$ctl03$RefNoLinkButton','')" TargetMode="External"/><Relationship Id="rId42" Type="http://schemas.openxmlformats.org/officeDocument/2006/relationships/hyperlink" Target="javascript:__doPostBack('ctl00$MainContentPlaceHolder$SearchResultsGridView$ctl02$RefNoLinkButton','')" TargetMode="External"/><Relationship Id="rId47" Type="http://schemas.openxmlformats.org/officeDocument/2006/relationships/hyperlink" Target="javascript:__doPostBack('ctl00$MainContentPlaceHolder$SearchResultsGridView$ctl10$RefNoLinkButton','')" TargetMode="External"/><Relationship Id="rId50" Type="http://schemas.openxmlformats.org/officeDocument/2006/relationships/hyperlink" Target="javascript:__doPostBack('ctl00$MainContentPlaceHolder$SearchResultsGridView','Sort$perhOfficialLastName')" TargetMode="External"/><Relationship Id="rId55" Type="http://schemas.openxmlformats.org/officeDocument/2006/relationships/hyperlink" Target="javascript:__doPostBack('ctl00$MainContentPlaceHolder$SearchResultsGridView','Sort$QText')" TargetMode="External"/><Relationship Id="rId63" Type="http://schemas.openxmlformats.org/officeDocument/2006/relationships/hyperlink" Target="javascript:__doPostBack('ctl00$MainContentPlaceHolder$SearchResultsGridView$ctl10$RefNoLinkButton','')" TargetMode="External"/><Relationship Id="rId68" Type="http://schemas.openxmlformats.org/officeDocument/2006/relationships/hyperlink" Target="javascript:__doPostBack('ctl00$MainContentPlaceHolder$SearchResultsGridView','Sort$perhOfficialLastName')" TargetMode="External"/><Relationship Id="rId76" Type="http://schemas.openxmlformats.org/officeDocument/2006/relationships/hyperlink" Target="javascript:__doPostBack('ctl00$MainContentPlaceHolder$SearchResultsGridView$ctl03$RefNoLinkButton','')" TargetMode="External"/><Relationship Id="rId7" Type="http://schemas.openxmlformats.org/officeDocument/2006/relationships/footnotes" Target="footnotes.xml"/><Relationship Id="rId71" Type="http://schemas.openxmlformats.org/officeDocument/2006/relationships/hyperlink" Target="javascript:__doPostBack('ctl00$MainContentPlaceHolder$SearchResultsGridView$ctl02$RefNoLinkButton','')" TargetMode="Externa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04$RefNoLinkButton','')" TargetMode="External"/><Relationship Id="rId29" Type="http://schemas.openxmlformats.org/officeDocument/2006/relationships/hyperlink" Target="javascript:__doPostBack('ctl00$MainContentPlaceHolder$SearchResultsGridView','Sort$perhOfficialLastName')" TargetMode="External"/><Relationship Id="rId11" Type="http://schemas.openxmlformats.org/officeDocument/2006/relationships/footer" Target="footer2.xml"/><Relationship Id="rId24" Type="http://schemas.openxmlformats.org/officeDocument/2006/relationships/hyperlink" Target="javascript:__doPostBack('ctl00$MainContentPlaceHolder$SearchResultsGridView$ctl02$RefNoLinkButton','')" TargetMode="External"/><Relationship Id="rId32" Type="http://schemas.openxmlformats.org/officeDocument/2006/relationships/hyperlink" Target="javascript:__doPostBack('ctl00$MainContentPlaceHolder$SearchResultsGridView$ctl02$RefNoLinkButton','')" TargetMode="External"/><Relationship Id="rId37" Type="http://schemas.openxmlformats.org/officeDocument/2006/relationships/hyperlink" Target="javascript:__doPostBack('ctl00$MainContentPlaceHolder$SearchResultsGridView$ctl04$RefNoLinkButton','')" TargetMode="External"/><Relationship Id="rId40" Type="http://schemas.openxmlformats.org/officeDocument/2006/relationships/hyperlink" Target="javascript:__doPostBack('ctl00$MainContentPlaceHolder$SearchResultsGridView','Sort$QText')" TargetMode="External"/><Relationship Id="rId45" Type="http://schemas.openxmlformats.org/officeDocument/2006/relationships/hyperlink" Target="javascript:__doPostBack('ctl00$MainContentPlaceHolder$SearchResultsGridView','Sort$perhOfficialLastName')" TargetMode="External"/><Relationship Id="rId53" Type="http://schemas.openxmlformats.org/officeDocument/2006/relationships/hyperlink" Target="javascript:__doPostBack('ctl00$MainContentPlaceHolder$SearchResultsGridView','Sort$QDocID')" TargetMode="External"/><Relationship Id="rId58" Type="http://schemas.openxmlformats.org/officeDocument/2006/relationships/hyperlink" Target="javascript:__doPostBack('ctl00$MainContentPlaceHolder$SearchResultsGridView$ctl02$RefNoLinkButton','')" TargetMode="External"/><Relationship Id="rId66" Type="http://schemas.openxmlformats.org/officeDocument/2006/relationships/hyperlink" Target="javascript:__doPostBack('ctl00$MainContentPlaceHolder$SearchResultsGridView$ctl02$RefNoLinkButton','')" TargetMode="External"/><Relationship Id="rId74" Type="http://schemas.openxmlformats.org/officeDocument/2006/relationships/hyperlink" Target="javascript:__doPostBack('ctl00$MainContentPlaceHolder$SearchResultsGridView$ctl05$RefNoLinkButton','')"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javascript:__doPostBack('ctl00$MainContentPlaceHolder$SearchResultsGridView','Sort$QText')" TargetMode="External"/><Relationship Id="rId10" Type="http://schemas.openxmlformats.org/officeDocument/2006/relationships/footer" Target="footer1.xml"/><Relationship Id="rId19" Type="http://schemas.openxmlformats.org/officeDocument/2006/relationships/hyperlink" Target="javascript:__doPostBack('ctl00$MainContentPlaceHolder$SearchResultsGridView','Sort$perhOfficialLastName')" TargetMode="External"/><Relationship Id="rId31" Type="http://schemas.openxmlformats.org/officeDocument/2006/relationships/hyperlink" Target="javascript:__doPostBack('ctl00$MainContentPlaceHolder$SearchResultsGridView$ctl09$RefNoLinkButton','')" TargetMode="External"/><Relationship Id="rId44" Type="http://schemas.openxmlformats.org/officeDocument/2006/relationships/hyperlink" Target="javascript:__doPostBack('ctl00$MainContentPlaceHolder$SearchResultsGridView','Sort$QDocID')" TargetMode="External"/><Relationship Id="rId52" Type="http://schemas.openxmlformats.org/officeDocument/2006/relationships/hyperlink" Target="javascript:__doPostBack('ctl00$MainContentPlaceHolder$SearchResultsGridView$ctl07$RefNoLinkButton','')" TargetMode="External"/><Relationship Id="rId60" Type="http://schemas.openxmlformats.org/officeDocument/2006/relationships/hyperlink" Target="javascript:__doPostBack('ctl00$MainContentPlaceHolder$SearchResultsGridView','Sort$perhOfficialLastName')" TargetMode="External"/><Relationship Id="rId65" Type="http://schemas.openxmlformats.org/officeDocument/2006/relationships/hyperlink" Target="javascript:__doPostBack('ctl00$MainContentPlaceHolder$SearchResultsGridView$ctl10$RefNoLinkButton','')" TargetMode="External"/><Relationship Id="rId73" Type="http://schemas.openxmlformats.org/officeDocument/2006/relationships/hyperlink" Target="javascript:__doPostBack('ctl00$MainContentPlaceHolder$SearchResultsGridView$ctl03$RefNoLinkButton','')"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javascript:__doPostBack('ctl00$MainContentPlaceHolder$SearchResultsGridView','Sort$QText')" TargetMode="External"/><Relationship Id="rId22" Type="http://schemas.openxmlformats.org/officeDocument/2006/relationships/hyperlink" Target="javascript:__doPostBack('ctl00$MainContentPlaceHolder$SearchResultsGridView$ctl02$RefNoLinkButton','')" TargetMode="External"/><Relationship Id="rId27" Type="http://schemas.openxmlformats.org/officeDocument/2006/relationships/hyperlink" Target="javascript:__doPostBack('ctl00$MainContentPlaceHolder$SearchResultsGridView$ctl03$RefNoLinkButton','')" TargetMode="External"/><Relationship Id="rId30" Type="http://schemas.openxmlformats.org/officeDocument/2006/relationships/hyperlink" Target="javascript:__doPostBack('ctl00$MainContentPlaceHolder$SearchResultsGridView','Sort$QText')" TargetMode="External"/><Relationship Id="rId35" Type="http://schemas.openxmlformats.org/officeDocument/2006/relationships/hyperlink" Target="javascript:__doPostBack('ctl00$MainContentPlaceHolder$SearchResultsGridView$ctl02$RefNoLinkButton','')" TargetMode="External"/><Relationship Id="rId43" Type="http://schemas.openxmlformats.org/officeDocument/2006/relationships/hyperlink" Target="javascript:__doPostBack('ctl00$MainContentPlaceHolder$SearchResultsGridView$ctl10$RefNoLinkButton','')" TargetMode="External"/><Relationship Id="rId48" Type="http://schemas.openxmlformats.org/officeDocument/2006/relationships/hyperlink" Target="javascript:__doPostBack('ctl00$MainContentPlaceHolder$SearchResultsGridView$ctl07$RefNoLinkButton','')" TargetMode="External"/><Relationship Id="rId56" Type="http://schemas.openxmlformats.org/officeDocument/2006/relationships/hyperlink" Target="javascript:__doPostBack('ctl00$MainContentPlaceHolder$SearchResultsGridView$ctl08$RefNoLinkButton','')" TargetMode="External"/><Relationship Id="rId64" Type="http://schemas.openxmlformats.org/officeDocument/2006/relationships/hyperlink" Target="javascript:__doPostBack('ctl00$MainContentPlaceHolder$SearchResultsGridView$ctl04$RefNoLinkButton','')" TargetMode="External"/><Relationship Id="rId69" Type="http://schemas.openxmlformats.org/officeDocument/2006/relationships/hyperlink" Target="javascript:__doPostBack('ctl00$MainContentPlaceHolder$SearchResultsGridView','Sort$QText')"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javascript:__doPostBack('ctl00$MainContentPlaceHolder$SearchResultsGridView','Sort$QText')" TargetMode="External"/><Relationship Id="rId72" Type="http://schemas.openxmlformats.org/officeDocument/2006/relationships/hyperlink" Target="javascript:__doPostBack('ctl00$MainContentPlaceHolder$SearchResultsGridView$ctl07$RefNoLinkButton','')" TargetMode="External"/><Relationship Id="rId3" Type="http://schemas.openxmlformats.org/officeDocument/2006/relationships/styles" Target="styles.xml"/><Relationship Id="rId12" Type="http://schemas.openxmlformats.org/officeDocument/2006/relationships/hyperlink" Target="javascript:__doPostBack('ctl00$MainContentPlaceHolder$SearchResultsGridView','Sort$QDocID')" TargetMode="External"/><Relationship Id="rId17" Type="http://schemas.openxmlformats.org/officeDocument/2006/relationships/hyperlink" Target="javascript:__doPostBack('ctl00$MainContentPlaceHolder$SearchResultsGridView$ctl02$RefNoLinkButton','')" TargetMode="External"/><Relationship Id="rId25" Type="http://schemas.openxmlformats.org/officeDocument/2006/relationships/hyperlink" Target="javascript:__doPostBack('ctl00$MainContentPlaceHolder$SearchResultsGridView$ctl06$RefNoLinkButton','')" TargetMode="External"/><Relationship Id="rId33" Type="http://schemas.openxmlformats.org/officeDocument/2006/relationships/hyperlink" Target="javascript:__doPostBack('ctl00$MainContentPlaceHolder$SearchResultsGridView$ctl11$RefNoLinkButton','')" TargetMode="External"/><Relationship Id="rId38" Type="http://schemas.openxmlformats.org/officeDocument/2006/relationships/hyperlink" Target="javascript:__doPostBack('ctl00$MainContentPlaceHolder$SearchResultsGridView','Sort$QDocID')" TargetMode="External"/><Relationship Id="rId46" Type="http://schemas.openxmlformats.org/officeDocument/2006/relationships/hyperlink" Target="javascript:__doPostBack('ctl00$MainContentPlaceHolder$SearchResultsGridView','Sort$QText')" TargetMode="External"/><Relationship Id="rId59" Type="http://schemas.openxmlformats.org/officeDocument/2006/relationships/hyperlink" Target="javascript:__doPostBack('ctl00$MainContentPlaceHolder$SearchResultsGridView','Sort$QDocID')" TargetMode="External"/><Relationship Id="rId67" Type="http://schemas.openxmlformats.org/officeDocument/2006/relationships/hyperlink" Target="javascript:__doPostBack('ctl00$MainContentPlaceHolder$SearchResultsGridView','Sort$QDocID')" TargetMode="External"/><Relationship Id="rId20" Type="http://schemas.openxmlformats.org/officeDocument/2006/relationships/hyperlink" Target="javascript:__doPostBack('ctl00$MainContentPlaceHolder$SearchResultsGridView','Sort$QText')" TargetMode="External"/><Relationship Id="rId41" Type="http://schemas.openxmlformats.org/officeDocument/2006/relationships/hyperlink" Target="javascript:__doPostBack('ctl00$MainContentPlaceHolder$SearchResultsGridView$ctl03$RefNoLinkButton','')" TargetMode="External"/><Relationship Id="rId54" Type="http://schemas.openxmlformats.org/officeDocument/2006/relationships/hyperlink" Target="javascript:__doPostBack('ctl00$MainContentPlaceHolder$SearchResultsGridView','Sort$perhOfficialLastName')" TargetMode="External"/><Relationship Id="rId62" Type="http://schemas.openxmlformats.org/officeDocument/2006/relationships/hyperlink" Target="javascript:__doPostBack('ctl00$MainContentPlaceHolder$SearchResultsGridView$ctl07$RefNoLinkButton','')" TargetMode="External"/><Relationship Id="rId70" Type="http://schemas.openxmlformats.org/officeDocument/2006/relationships/hyperlink" Target="javascript:__doPostBack('ctl00$MainContentPlaceHolder$SearchResultsGridView$ctl10$RefNoLinkButton','')" TargetMode="External"/><Relationship Id="rId75" Type="http://schemas.openxmlformats.org/officeDocument/2006/relationships/hyperlink" Target="javascript:__doPostBack('ctl00$MainContentPlaceHolder$SearchResultsGridView$ctl04$RefNoLinkButto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javascript:__doPostBack('ctl00$MainContentPlaceHolder$SearchResultsGridView$ctl07$RefNoLinkButton','')" TargetMode="External"/><Relationship Id="rId23" Type="http://schemas.openxmlformats.org/officeDocument/2006/relationships/hyperlink" Target="javascript:__doPostBack('ctl00$MainContentPlaceHolder$SearchResultsGridView$ctl03$RefNoLinkButton','')" TargetMode="External"/><Relationship Id="rId28" Type="http://schemas.openxmlformats.org/officeDocument/2006/relationships/hyperlink" Target="javascript:__doPostBack('ctl00$MainContentPlaceHolder$SearchResultsGridView','Sort$QDocID')" TargetMode="External"/><Relationship Id="rId36" Type="http://schemas.openxmlformats.org/officeDocument/2006/relationships/hyperlink" Target="javascript:__doPostBack('ctl00$MainContentPlaceHolder$SearchResultsGridView$ctl08$RefNoLinkButton','')" TargetMode="External"/><Relationship Id="rId49" Type="http://schemas.openxmlformats.org/officeDocument/2006/relationships/hyperlink" Target="javascript:__doPostBack('ctl00$MainContentPlaceHolder$SearchResultsGridView','Sort$QDocID')" TargetMode="External"/><Relationship Id="rId57" Type="http://schemas.openxmlformats.org/officeDocument/2006/relationships/hyperlink" Target="javascript:__doPostBack('ctl00$MainContentPlaceHolder$SearchResultsGridView$ctl05$RefNoLinkButt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iassembly.gov.uk/Documents/Publications/Good-Relations/NIA-Good-Relations-Report.pdf" TargetMode="External"/><Relationship Id="rId2" Type="http://schemas.openxmlformats.org/officeDocument/2006/relationships/hyperlink" Target="http://www.niassembly.gov.uk/ABOUT-THE-ASSEMBLY/Corporate-Information/Publications/Annual-Reports-to-the-Equality-Commission" TargetMode="External"/><Relationship Id="rId1" Type="http://schemas.openxmlformats.org/officeDocument/2006/relationships/hyperlink" Target="http://www.niassembly.gov.uk/ABOUT-THE-ASSEMBLY/Corporate-Information/Policies/Equality-Scheme-2012-2016/" TargetMode="External"/><Relationship Id="rId5" Type="http://schemas.openxmlformats.org/officeDocument/2006/relationships/hyperlink" Target="http://www.equalityni.org/ECNI/media/ECNI/Publications/Employers%20and%20Service%20Providers/Public%20Authorities/Public_Authorities_Audit_of_Inequalities_Mar12.docx" TargetMode="External"/><Relationship Id="rId4" Type="http://schemas.openxmlformats.org/officeDocument/2006/relationships/hyperlink" Target="http://www.equalityni.org/Delivering-Equality/Addressing-inequality/Employment/Monitoring-Report-24/Fair-Employment-Monitoring-Report-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D811-4E89-4302-8C00-B5ACE0A8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14163</Words>
  <Characters>80734</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April 2009</vt:lpstr>
    </vt:vector>
  </TitlesOfParts>
  <Company>The Stationery Office Ltd</Company>
  <LinksUpToDate>false</LinksUpToDate>
  <CharactersWithSpaces>94708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2009</dc:title>
  <dc:creator>loveb</dc:creator>
  <cp:lastModifiedBy>bannonm</cp:lastModifiedBy>
  <cp:revision>3</cp:revision>
  <cp:lastPrinted>2010-03-10T12:55:00Z</cp:lastPrinted>
  <dcterms:created xsi:type="dcterms:W3CDTF">2015-01-26T09:06:00Z</dcterms:created>
  <dcterms:modified xsi:type="dcterms:W3CDTF">2015-01-26T09:33:00Z</dcterms:modified>
</cp:coreProperties>
</file>